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39"/>
      </w:tblGrid>
      <w:tr w:rsidR="001A7A10" w:rsidRPr="001A7A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A7A10" w:rsidRPr="001A7A10" w:rsidRDefault="001A7A10" w:rsidP="008950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bookmarkStart w:id="0" w:name="_GoBack" w:colFirst="0" w:colLast="0"/>
            <w:r w:rsidRPr="001A7A1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Oficio con el que remite:</w:t>
            </w:r>
            <w:r w:rsidRPr="001A7A1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br/>
              <w:t>Proyecto de decreto por el que se reforman los artículos 1, 39 y 42 de la Ley de Ciencia y Tecnología.</w:t>
            </w:r>
          </w:p>
        </w:tc>
      </w:tr>
      <w:tr w:rsidR="001A7A10" w:rsidRPr="001A7A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A7A10" w:rsidRPr="001A7A10" w:rsidRDefault="001A7A10" w:rsidP="008950F3">
            <w:pPr>
              <w:spacing w:after="10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A7A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SE TURNÓ A LAS COMISIONES UNIDAS DE CIENCIA Y TECNOLOGÍA Y DE ESTUDIOS LEGISLATIVOS, PRIMERA.</w:t>
            </w:r>
            <w:r w:rsidRPr="001A7A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br/>
              <w:t>Documento en Tramite</w:t>
            </w:r>
          </w:p>
        </w:tc>
      </w:tr>
      <w:tr w:rsidR="001A7A10" w:rsidRPr="001A7A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A7A10" w:rsidRPr="001A7A10" w:rsidRDefault="001A7A10" w:rsidP="008950F3">
            <w:pPr>
              <w:spacing w:after="10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A7A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Sinopsis:</w:t>
            </w:r>
            <w:r w:rsidRPr="001A7A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br/>
              <w:t>Propone incluir a las instituciones de educación media superior como instancias de coordinación con los gobiernos de las entidades federativas, así como de vinculación y participación de la comunidad científica y académica de los sectores público, social y privado para la generación y formulación de políticas de promoción, difusión, desarrollo y aplicación de la ciencia, la tecnología y la innovación, así como para la formación de profesionales en estas áreas.</w:t>
            </w:r>
          </w:p>
        </w:tc>
      </w:tr>
      <w:tr w:rsidR="001A7A10" w:rsidRPr="001A7A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A7A10" w:rsidRPr="001A7A10" w:rsidRDefault="001A7A10" w:rsidP="008950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</w:p>
        </w:tc>
      </w:tr>
      <w:tr w:rsidR="001A7A10" w:rsidRPr="001A7A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A7A10" w:rsidRPr="001A7A10" w:rsidRDefault="001A7A10" w:rsidP="008950F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1A7A1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PROYECTO DE DECRETO</w:t>
            </w:r>
          </w:p>
          <w:p w:rsidR="001A7A10" w:rsidRPr="001A7A10" w:rsidRDefault="001A7A10" w:rsidP="008950F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1A7A1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POR EL QUE SE REFORMAN LOS ARTÍCULOS 1, 39 Y 42 DE LA LEY DE CIENCIA Y TECNOLOGÍA.</w:t>
            </w:r>
          </w:p>
          <w:p w:rsidR="001A7A10" w:rsidRPr="001A7A10" w:rsidRDefault="001A7A10" w:rsidP="008950F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1A7A1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Artículo Único.- </w:t>
            </w:r>
            <w:r w:rsidRPr="001A7A1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Se reforman la fracción IV del artículo 1, el artículo 39 y el segundo párrafo del artículo 42 de la Ley de Ciencia y Tecnología, para quedar como sigue:</w:t>
            </w:r>
          </w:p>
          <w:p w:rsidR="001A7A10" w:rsidRPr="001A7A10" w:rsidRDefault="001A7A10" w:rsidP="008950F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1A7A1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Artículo 1. </w:t>
            </w:r>
          </w:p>
          <w:p w:rsidR="001A7A10" w:rsidRPr="001A7A10" w:rsidRDefault="001A7A10" w:rsidP="008950F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1A7A1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…</w:t>
            </w:r>
          </w:p>
          <w:p w:rsidR="001A7A10" w:rsidRPr="001A7A10" w:rsidRDefault="001A7A10" w:rsidP="008950F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1A7A1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I. a III. ...</w:t>
            </w:r>
          </w:p>
          <w:p w:rsidR="001A7A10" w:rsidRPr="001A7A10" w:rsidRDefault="001A7A10" w:rsidP="008950F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1A7A1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IV.</w:t>
            </w:r>
            <w:r w:rsidRPr="001A7A1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Establecer las instancias y los mecanismos de coordinación con los gobiernos de las entidades federativas, así como de vinculación y participación de la comunidad científica y académica de las instituciones de educación superior, de educación media superior, de los sectores público, social y privado para la generación y formulación de políticas de promoción, difusión, desarrollo y aplicación de la ciencia, la tecnología y la innovación, así como para la formación de profesionales en estas áreas;</w:t>
            </w:r>
          </w:p>
          <w:p w:rsidR="001A7A10" w:rsidRPr="001A7A10" w:rsidRDefault="001A7A10" w:rsidP="008950F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1A7A1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V. a IX. …</w:t>
            </w:r>
          </w:p>
          <w:p w:rsidR="001A7A10" w:rsidRPr="001A7A10" w:rsidRDefault="001A7A10" w:rsidP="008950F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1A7A1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Artículo 39. </w:t>
            </w:r>
          </w:p>
          <w:p w:rsidR="001A7A10" w:rsidRPr="001A7A10" w:rsidRDefault="001A7A10" w:rsidP="008950F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1A7A1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Las dependencias y entidades de la Administración Pública Federal –en especial los Centros Públicos de Investigación– así como las instituciones de educación superior públicas y de educación media superior, en sus respectivos ámbitos de competencia, promoverán activamente el desarrollo tecnológico y la innovación.</w:t>
            </w:r>
          </w:p>
          <w:p w:rsidR="001A7A10" w:rsidRPr="001A7A10" w:rsidRDefault="001A7A10" w:rsidP="008950F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1A7A1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Artículo 42. </w:t>
            </w:r>
          </w:p>
          <w:p w:rsidR="001A7A10" w:rsidRPr="001A7A10" w:rsidRDefault="001A7A10" w:rsidP="008950F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1A7A1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…</w:t>
            </w:r>
          </w:p>
          <w:p w:rsidR="001A7A10" w:rsidRPr="001A7A10" w:rsidRDefault="001A7A10" w:rsidP="008950F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1A7A1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La Secretaría de Educación Pública y el </w:t>
            </w:r>
            <w:proofErr w:type="spellStart"/>
            <w:r w:rsidRPr="001A7A1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CONACyT</w:t>
            </w:r>
            <w:proofErr w:type="spellEnd"/>
            <w:r w:rsidRPr="001A7A1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establecerán los mecanismos de coordinación y colaboración necesarios para apoyar conjuntamente los estudios de posgrado, poniendo atención especial al incremento de su calidad; la formación y consolidación de grupos académicos de investigación, y la investigación científica básica en todas las áreas del conocimiento y el desarrollo tecnológico. Estos mecanismos se aplicarán tanto en las instituciones de educación superior y de </w:t>
            </w:r>
            <w:r w:rsidRPr="001A7A1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lastRenderedPageBreak/>
              <w:t>educación media superior, como en la Red Nacional de Grupos y Centros de Investigación.</w:t>
            </w:r>
          </w:p>
          <w:p w:rsidR="001A7A10" w:rsidRPr="001A7A10" w:rsidRDefault="001A7A10" w:rsidP="008950F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1A7A1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Transitorio</w:t>
            </w:r>
          </w:p>
          <w:p w:rsidR="001A7A10" w:rsidRPr="001A7A10" w:rsidRDefault="001A7A10" w:rsidP="008950F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1A7A1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Único.- El presente Decreto entrará en vigor el día siguiente al de su publicación en el Diario Oficial de la Federación.</w:t>
            </w:r>
          </w:p>
          <w:p w:rsidR="001A7A10" w:rsidRPr="001A7A10" w:rsidRDefault="001A7A10" w:rsidP="008950F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1A7A1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S A L Ó N DE SESIONES DE LA CÁMARA DE DIPUTADOS DEL HONORABLE CONGRESO DE LA UNIÓN.- México, D. F. a 9 de febrero de 2012.</w:t>
            </w:r>
          </w:p>
          <w:p w:rsidR="001A7A10" w:rsidRPr="001A7A10" w:rsidRDefault="001A7A10" w:rsidP="008950F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proofErr w:type="spellStart"/>
            <w:r w:rsidRPr="001A7A1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Dip</w:t>
            </w:r>
            <w:proofErr w:type="spellEnd"/>
            <w:r w:rsidRPr="001A7A1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. Guadalupe Acosta Naranjo</w:t>
            </w:r>
            <w:r w:rsidRPr="001A7A1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br/>
              <w:t>Presidente</w:t>
            </w:r>
          </w:p>
          <w:p w:rsidR="001A7A10" w:rsidRPr="001A7A10" w:rsidRDefault="001A7A10" w:rsidP="008950F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proofErr w:type="spellStart"/>
            <w:r w:rsidRPr="001A7A1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Dip</w:t>
            </w:r>
            <w:proofErr w:type="spellEnd"/>
            <w:r w:rsidRPr="001A7A1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. Laura Arizmendi Campos</w:t>
            </w:r>
            <w:r w:rsidRPr="001A7A10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br/>
              <w:t>Secretaria</w:t>
            </w:r>
          </w:p>
        </w:tc>
      </w:tr>
      <w:bookmarkEnd w:id="0"/>
    </w:tbl>
    <w:p w:rsidR="008068BD" w:rsidRDefault="00136AB0" w:rsidP="008950F3">
      <w:pPr>
        <w:jc w:val="both"/>
      </w:pPr>
    </w:p>
    <w:sectPr w:rsidR="0080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10"/>
    <w:rsid w:val="00136AB0"/>
    <w:rsid w:val="001A7A10"/>
    <w:rsid w:val="008950F3"/>
    <w:rsid w:val="00B4687E"/>
    <w:rsid w:val="00F3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7A1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9"/>
      <w:szCs w:val="19"/>
      <w:lang w:eastAsia="es-MX"/>
    </w:rPr>
  </w:style>
  <w:style w:type="character" w:styleId="Textoennegrita">
    <w:name w:val="Strong"/>
    <w:basedOn w:val="Fuentedeprrafopredeter"/>
    <w:uiPriority w:val="22"/>
    <w:qFormat/>
    <w:rsid w:val="001A7A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7A1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9"/>
      <w:szCs w:val="19"/>
      <w:lang w:eastAsia="es-MX"/>
    </w:rPr>
  </w:style>
  <w:style w:type="character" w:styleId="Textoennegrita">
    <w:name w:val="Strong"/>
    <w:basedOn w:val="Fuentedeprrafopredeter"/>
    <w:uiPriority w:val="22"/>
    <w:qFormat/>
    <w:rsid w:val="001A7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81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eventos</cp:lastModifiedBy>
  <cp:revision>2</cp:revision>
  <dcterms:created xsi:type="dcterms:W3CDTF">2012-02-20T18:08:00Z</dcterms:created>
  <dcterms:modified xsi:type="dcterms:W3CDTF">2012-02-20T18:08:00Z</dcterms:modified>
</cp:coreProperties>
</file>