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67" w:rsidRPr="001A2FB3" w:rsidRDefault="006D1E67" w:rsidP="006D1E67">
      <w:pPr>
        <w:pStyle w:val="versales"/>
        <w:rPr>
          <w:rFonts w:ascii="Arial" w:hAnsi="Arial" w:cs="Arial"/>
          <w:color w:val="auto"/>
        </w:rPr>
      </w:pPr>
      <w:bookmarkStart w:id="0" w:name="DictamenaD9"/>
      <w:bookmarkStart w:id="1" w:name="_GoBack"/>
      <w:bookmarkEnd w:id="1"/>
      <w:r w:rsidRPr="001A2FB3">
        <w:rPr>
          <w:rFonts w:ascii="Arial" w:hAnsi="Arial" w:cs="Arial"/>
          <w:color w:val="auto"/>
        </w:rPr>
        <w:t xml:space="preserve">De la Comisión de Economía, con proyecto de decreto que adiciona al artículo 1391 una fracción VIII, recorriendo la actual VIII para quedar como IX, del Código de Comercio </w:t>
      </w:r>
    </w:p>
    <w:p w:rsidR="006D1E67" w:rsidRPr="001A2FB3" w:rsidRDefault="006D1E67" w:rsidP="006D1E67">
      <w:pPr>
        <w:pStyle w:val="NormalWeb"/>
        <w:rPr>
          <w:rFonts w:ascii="Arial" w:hAnsi="Arial" w:cs="Arial"/>
          <w:sz w:val="22"/>
          <w:szCs w:val="22"/>
        </w:rPr>
      </w:pPr>
      <w:r w:rsidRPr="001A2FB3">
        <w:rPr>
          <w:rStyle w:val="negritas"/>
          <w:rFonts w:ascii="Arial" w:hAnsi="Arial" w:cs="Arial"/>
          <w:sz w:val="22"/>
          <w:szCs w:val="22"/>
        </w:rPr>
        <w:t>Honorable Asamblea:</w:t>
      </w:r>
      <w:r w:rsidRPr="001A2FB3">
        <w:rPr>
          <w:rFonts w:ascii="Arial" w:hAnsi="Arial" w:cs="Arial"/>
          <w:sz w:val="22"/>
          <w:szCs w:val="22"/>
        </w:rPr>
        <w:t xml:space="preserve"> </w:t>
      </w:r>
    </w:p>
    <w:p w:rsidR="006D1E67" w:rsidRPr="001A2FB3" w:rsidRDefault="006D1E67" w:rsidP="006D1E67">
      <w:pPr>
        <w:pStyle w:val="NormalWeb"/>
        <w:rPr>
          <w:rFonts w:ascii="Arial" w:hAnsi="Arial" w:cs="Arial"/>
          <w:sz w:val="22"/>
          <w:szCs w:val="22"/>
        </w:rPr>
      </w:pPr>
      <w:r w:rsidRPr="001A2FB3">
        <w:rPr>
          <w:rFonts w:ascii="Arial" w:hAnsi="Arial" w:cs="Arial"/>
          <w:sz w:val="22"/>
          <w:szCs w:val="22"/>
        </w:rPr>
        <w:t>A la Comisión de Economía de la Cámara de Diputados del honorable Congreso de la Unión, correspondiente a la LXI Legislatura, con fundamento en los artículos 66 y 68 de su Reglamento, le fue turnada para su estudio y dictamen la siguiente:</w:t>
      </w:r>
    </w:p>
    <w:p w:rsidR="006D1E67" w:rsidRPr="001A2FB3" w:rsidRDefault="006D1E67" w:rsidP="006D1E67">
      <w:pPr>
        <w:pStyle w:val="NormalWeb"/>
        <w:rPr>
          <w:rFonts w:ascii="Arial" w:hAnsi="Arial" w:cs="Arial"/>
          <w:sz w:val="22"/>
          <w:szCs w:val="22"/>
        </w:rPr>
      </w:pPr>
      <w:r w:rsidRPr="001A2FB3">
        <w:rPr>
          <w:rStyle w:val="negritas"/>
          <w:rFonts w:ascii="Arial" w:hAnsi="Arial" w:cs="Arial"/>
          <w:sz w:val="22"/>
          <w:szCs w:val="22"/>
        </w:rPr>
        <w:t>Minuta con proyecto de decreto por el que se reforma el artículo 1391 en su fracción VII y se adiciona una nueva fracción VIII del Código de Comercio,</w:t>
      </w:r>
      <w:r w:rsidRPr="001A2FB3">
        <w:rPr>
          <w:rFonts w:ascii="Arial" w:hAnsi="Arial" w:cs="Arial"/>
          <w:sz w:val="22"/>
          <w:szCs w:val="22"/>
        </w:rPr>
        <w:t xml:space="preserve"> recibida por la Cámara de Diputados de la colegisladora, en fecha 17 de noviembre de 2011.</w:t>
      </w:r>
    </w:p>
    <w:p w:rsidR="006D1E67" w:rsidRPr="001A2FB3" w:rsidRDefault="006D1E67" w:rsidP="006D1E67">
      <w:pPr>
        <w:pStyle w:val="NormalWeb"/>
        <w:rPr>
          <w:rFonts w:ascii="Arial" w:hAnsi="Arial" w:cs="Arial"/>
          <w:sz w:val="22"/>
          <w:szCs w:val="22"/>
        </w:rPr>
      </w:pPr>
      <w:r w:rsidRPr="001A2FB3">
        <w:rPr>
          <w:rFonts w:ascii="Arial" w:hAnsi="Arial" w:cs="Arial"/>
          <w:sz w:val="22"/>
          <w:szCs w:val="22"/>
        </w:rPr>
        <w:t>La Comisión de Economía, con fundamento en los artículos 39 y 45, numeral 6, incisos e) y f) de la Ley Orgánica del Congreso General de los Estados Unidos Mexicanos, así como en los artículos 66, 68, 95, 157 y 158 del Reglamento de la Cámara de Diputados del honorable Congreso de la Unión, se abocó al estudio y análisis de la minuta mencionada al tenor de los siguientes:</w:t>
      </w:r>
    </w:p>
    <w:p w:rsidR="006D1E67" w:rsidRPr="001A2FB3" w:rsidRDefault="006D1E67" w:rsidP="006D1E67">
      <w:pPr>
        <w:pStyle w:val="centrar"/>
        <w:rPr>
          <w:rFonts w:ascii="Arial" w:hAnsi="Arial" w:cs="Arial"/>
          <w:sz w:val="22"/>
          <w:szCs w:val="22"/>
        </w:rPr>
      </w:pPr>
      <w:r w:rsidRPr="001A2FB3">
        <w:rPr>
          <w:rFonts w:ascii="Arial" w:hAnsi="Arial" w:cs="Arial"/>
          <w:sz w:val="22"/>
          <w:szCs w:val="22"/>
        </w:rPr>
        <w:t>Antecedentes</w:t>
      </w:r>
    </w:p>
    <w:p w:rsidR="006D1E67" w:rsidRPr="001A2FB3" w:rsidRDefault="006D1E67" w:rsidP="006D1E67">
      <w:pPr>
        <w:pStyle w:val="NormalWeb"/>
        <w:rPr>
          <w:rFonts w:ascii="Arial" w:hAnsi="Arial" w:cs="Arial"/>
          <w:sz w:val="22"/>
          <w:szCs w:val="22"/>
        </w:rPr>
      </w:pPr>
      <w:r w:rsidRPr="001A2FB3">
        <w:rPr>
          <w:rStyle w:val="negritas"/>
          <w:rFonts w:ascii="Arial" w:hAnsi="Arial" w:cs="Arial"/>
          <w:sz w:val="22"/>
          <w:szCs w:val="22"/>
        </w:rPr>
        <w:t>Primero.</w:t>
      </w:r>
      <w:r w:rsidRPr="001A2FB3">
        <w:rPr>
          <w:rFonts w:ascii="Arial" w:hAnsi="Arial" w:cs="Arial"/>
          <w:sz w:val="22"/>
          <w:szCs w:val="22"/>
        </w:rPr>
        <w:t xml:space="preserve"> En sesión celebrada en esta Cámara de Diputados en fecha 14 de octubre de 2010, los secretarios dieron cuenta al pleno de esta soberanía de la minuta que se mencionó en el exordio del presente dictamen.</w:t>
      </w:r>
    </w:p>
    <w:p w:rsidR="006D1E67" w:rsidRPr="001A2FB3" w:rsidRDefault="006D1E67" w:rsidP="006D1E67">
      <w:pPr>
        <w:pStyle w:val="NormalWeb"/>
        <w:rPr>
          <w:rFonts w:ascii="Arial" w:hAnsi="Arial" w:cs="Arial"/>
          <w:sz w:val="22"/>
          <w:szCs w:val="22"/>
        </w:rPr>
      </w:pPr>
      <w:r w:rsidRPr="001A2FB3">
        <w:rPr>
          <w:rStyle w:val="negritas"/>
          <w:rFonts w:ascii="Arial" w:hAnsi="Arial" w:cs="Arial"/>
          <w:sz w:val="22"/>
          <w:szCs w:val="22"/>
        </w:rPr>
        <w:t>Segundo.</w:t>
      </w:r>
      <w:r w:rsidRPr="001A2FB3">
        <w:rPr>
          <w:rFonts w:ascii="Arial" w:hAnsi="Arial" w:cs="Arial"/>
          <w:sz w:val="22"/>
          <w:szCs w:val="22"/>
        </w:rPr>
        <w:t xml:space="preserve"> El presidente de la Mesa Directiva acordó dar el siguiente trámite: “Túrnese a la Comisión de Economía”</w:t>
      </w:r>
    </w:p>
    <w:p w:rsidR="006D1E67" w:rsidRPr="001A2FB3" w:rsidRDefault="006D1E67" w:rsidP="006D1E67">
      <w:pPr>
        <w:pStyle w:val="NormalWeb"/>
        <w:rPr>
          <w:rFonts w:ascii="Arial" w:hAnsi="Arial" w:cs="Arial"/>
          <w:sz w:val="22"/>
          <w:szCs w:val="22"/>
        </w:rPr>
      </w:pPr>
      <w:r w:rsidRPr="001A2FB3">
        <w:rPr>
          <w:rStyle w:val="negritas"/>
          <w:rFonts w:ascii="Arial" w:hAnsi="Arial" w:cs="Arial"/>
          <w:sz w:val="22"/>
          <w:szCs w:val="22"/>
        </w:rPr>
        <w:t>Tercero.</w:t>
      </w:r>
      <w:r w:rsidRPr="001A2FB3">
        <w:rPr>
          <w:rFonts w:ascii="Arial" w:hAnsi="Arial" w:cs="Arial"/>
          <w:sz w:val="22"/>
          <w:szCs w:val="22"/>
        </w:rPr>
        <w:t xml:space="preserve"> El antecedente histórico de la minuta de referencia es el siguiente:</w:t>
      </w:r>
    </w:p>
    <w:p w:rsidR="006D1E67" w:rsidRPr="001A2FB3" w:rsidRDefault="006D1E67" w:rsidP="006D1E67">
      <w:pPr>
        <w:pStyle w:val="NormalWeb"/>
        <w:rPr>
          <w:rFonts w:ascii="Arial" w:hAnsi="Arial" w:cs="Arial"/>
          <w:sz w:val="22"/>
          <w:szCs w:val="22"/>
        </w:rPr>
      </w:pPr>
      <w:r w:rsidRPr="001A2FB3">
        <w:rPr>
          <w:rFonts w:ascii="Arial" w:hAnsi="Arial" w:cs="Arial"/>
          <w:sz w:val="22"/>
          <w:szCs w:val="22"/>
        </w:rPr>
        <w:t xml:space="preserve">En fecha 20 de abril de 2010, la senadora María Teresa Ortuño </w:t>
      </w:r>
      <w:proofErr w:type="spellStart"/>
      <w:r w:rsidRPr="001A2FB3">
        <w:rPr>
          <w:rFonts w:ascii="Arial" w:hAnsi="Arial" w:cs="Arial"/>
          <w:sz w:val="22"/>
          <w:szCs w:val="22"/>
        </w:rPr>
        <w:t>Gurza</w:t>
      </w:r>
      <w:proofErr w:type="spellEnd"/>
      <w:r w:rsidRPr="001A2FB3">
        <w:rPr>
          <w:rFonts w:ascii="Arial" w:hAnsi="Arial" w:cs="Arial"/>
          <w:sz w:val="22"/>
          <w:szCs w:val="22"/>
        </w:rPr>
        <w:t>, integrante del Grupo Parlamentario del Partido Acción Nacional, presentó una iniciativa que adiciona una nueva fracción VIII y que recorre la actual para quedar como IX al artículo 1391 del Código de Comercio, la cual fue turnada por la Mesa Directiva del Senado a las Comisiones Unidas de Comercio y Fomento Industrial y de Estudios Legislativos.</w:t>
      </w:r>
    </w:p>
    <w:p w:rsidR="006D1E67" w:rsidRPr="001A2FB3" w:rsidRDefault="006D1E67" w:rsidP="006D1E67">
      <w:pPr>
        <w:pStyle w:val="NormalWeb"/>
        <w:rPr>
          <w:rFonts w:ascii="Arial" w:hAnsi="Arial" w:cs="Arial"/>
          <w:sz w:val="22"/>
          <w:szCs w:val="22"/>
        </w:rPr>
      </w:pPr>
      <w:r w:rsidRPr="001A2FB3">
        <w:rPr>
          <w:rFonts w:ascii="Arial" w:hAnsi="Arial" w:cs="Arial"/>
          <w:sz w:val="22"/>
          <w:szCs w:val="22"/>
        </w:rPr>
        <w:t>Seguido su trámite legislativo, en fecha 15 de noviembre de 2011, el pleno de la Cámara de Senadores aprobó con modificaciones la iniciativa referida por unanimidad de 76 votos, enviándose la minuta a la Cámara de Diputados para continuar con el trámite legislativo.</w:t>
      </w:r>
    </w:p>
    <w:p w:rsidR="006D1E67" w:rsidRPr="001A2FB3" w:rsidRDefault="006D1E67" w:rsidP="006D1E67">
      <w:pPr>
        <w:pStyle w:val="NormalWeb"/>
        <w:rPr>
          <w:rFonts w:ascii="Arial" w:hAnsi="Arial" w:cs="Arial"/>
          <w:sz w:val="22"/>
          <w:szCs w:val="22"/>
        </w:rPr>
      </w:pPr>
      <w:r w:rsidRPr="001A2FB3">
        <w:rPr>
          <w:rFonts w:ascii="Arial" w:hAnsi="Arial" w:cs="Arial"/>
          <w:sz w:val="22"/>
          <w:szCs w:val="22"/>
        </w:rPr>
        <w:t>En fecha 17 de noviembre de 2011, el pleno de la Cámara de Diputados recibió la minuta mencionada, turnándose para su estudio y dictamen a la Comisión de Economía.</w:t>
      </w:r>
    </w:p>
    <w:p w:rsidR="006D1E67" w:rsidRPr="001A2FB3" w:rsidRDefault="006D1E67" w:rsidP="006D1E67">
      <w:pPr>
        <w:pStyle w:val="centrar"/>
        <w:rPr>
          <w:rFonts w:ascii="Arial" w:hAnsi="Arial" w:cs="Arial"/>
          <w:sz w:val="22"/>
          <w:szCs w:val="22"/>
        </w:rPr>
      </w:pPr>
      <w:r w:rsidRPr="001A2FB3">
        <w:rPr>
          <w:rFonts w:ascii="Arial" w:hAnsi="Arial" w:cs="Arial"/>
          <w:sz w:val="22"/>
          <w:szCs w:val="22"/>
        </w:rPr>
        <w:t>Consideraciones</w:t>
      </w:r>
    </w:p>
    <w:p w:rsidR="006D1E67" w:rsidRPr="001A2FB3" w:rsidRDefault="006D1E67" w:rsidP="006D1E67">
      <w:pPr>
        <w:pStyle w:val="NormalWeb"/>
        <w:rPr>
          <w:rFonts w:ascii="Arial" w:hAnsi="Arial" w:cs="Arial"/>
          <w:sz w:val="22"/>
          <w:szCs w:val="22"/>
        </w:rPr>
      </w:pPr>
      <w:r w:rsidRPr="001A2FB3">
        <w:rPr>
          <w:rStyle w:val="negritas"/>
          <w:rFonts w:ascii="Arial" w:hAnsi="Arial" w:cs="Arial"/>
          <w:sz w:val="22"/>
          <w:szCs w:val="22"/>
        </w:rPr>
        <w:t>Primera.</w:t>
      </w:r>
      <w:r w:rsidRPr="001A2FB3">
        <w:rPr>
          <w:rFonts w:ascii="Arial" w:hAnsi="Arial" w:cs="Arial"/>
          <w:sz w:val="22"/>
          <w:szCs w:val="22"/>
        </w:rPr>
        <w:t xml:space="preserve"> Que de conformidad con el numeral 3 del artículo 39 de la Ley Orgánica del Congreso General de los Estados Unidos Mexicanos, en relación con el 34 de la Ley Orgánica de la Administración Pública Federal, la Comisión de Economía es competente </w:t>
      </w:r>
      <w:r w:rsidRPr="001A2FB3">
        <w:rPr>
          <w:rFonts w:ascii="Arial" w:hAnsi="Arial" w:cs="Arial"/>
          <w:sz w:val="22"/>
          <w:szCs w:val="22"/>
        </w:rPr>
        <w:lastRenderedPageBreak/>
        <w:t>para conocer la minuta con proyecto de decreto mencionada en el exordio del presente dictamen.</w:t>
      </w:r>
    </w:p>
    <w:p w:rsidR="006D1E67" w:rsidRPr="001A2FB3" w:rsidRDefault="006D1E67" w:rsidP="006D1E67">
      <w:pPr>
        <w:pStyle w:val="NormalWeb"/>
        <w:rPr>
          <w:rFonts w:ascii="Arial" w:hAnsi="Arial" w:cs="Arial"/>
          <w:sz w:val="22"/>
          <w:szCs w:val="22"/>
        </w:rPr>
      </w:pPr>
      <w:r w:rsidRPr="001A2FB3">
        <w:rPr>
          <w:rStyle w:val="negritas"/>
          <w:rFonts w:ascii="Arial" w:hAnsi="Arial" w:cs="Arial"/>
          <w:sz w:val="22"/>
          <w:szCs w:val="22"/>
        </w:rPr>
        <w:t>Segunda.</w:t>
      </w:r>
      <w:r w:rsidRPr="001A2FB3">
        <w:rPr>
          <w:rFonts w:ascii="Arial" w:hAnsi="Arial" w:cs="Arial"/>
          <w:sz w:val="22"/>
          <w:szCs w:val="22"/>
        </w:rPr>
        <w:t xml:space="preserve"> Que la materia de la minuta de referencia trata de lo siguiente:</w:t>
      </w:r>
    </w:p>
    <w:p w:rsidR="006D1E67" w:rsidRPr="001A2FB3" w:rsidRDefault="006D1E67" w:rsidP="006D1E67">
      <w:pPr>
        <w:pStyle w:val="sangria"/>
        <w:rPr>
          <w:rFonts w:ascii="Arial" w:hAnsi="Arial" w:cs="Arial"/>
          <w:sz w:val="22"/>
          <w:szCs w:val="22"/>
        </w:rPr>
      </w:pPr>
      <w:r w:rsidRPr="001A2FB3">
        <w:rPr>
          <w:rFonts w:ascii="Arial" w:hAnsi="Arial" w:cs="Arial"/>
          <w:sz w:val="22"/>
          <w:szCs w:val="22"/>
        </w:rPr>
        <w:t xml:space="preserve">• Incluir expresamente como materia de los juicios ejecutivos mercantiles a las controversias que deriven de convenios y laudos arbitrales emitidos por la Procuraduría Federal del Consumidor, </w:t>
      </w:r>
      <w:proofErr w:type="spellStart"/>
      <w:r w:rsidRPr="001A2FB3">
        <w:rPr>
          <w:rFonts w:ascii="Arial" w:hAnsi="Arial" w:cs="Arial"/>
          <w:sz w:val="22"/>
          <w:szCs w:val="22"/>
        </w:rPr>
        <w:t>Profeco</w:t>
      </w:r>
      <w:proofErr w:type="spellEnd"/>
      <w:r w:rsidRPr="001A2FB3">
        <w:rPr>
          <w:rFonts w:ascii="Arial" w:hAnsi="Arial" w:cs="Arial"/>
          <w:sz w:val="22"/>
          <w:szCs w:val="22"/>
        </w:rPr>
        <w:t>.</w:t>
      </w:r>
    </w:p>
    <w:p w:rsidR="006D1E67" w:rsidRPr="001A2FB3" w:rsidRDefault="006D1E67" w:rsidP="006D1E67">
      <w:pPr>
        <w:pStyle w:val="NormalWeb"/>
        <w:rPr>
          <w:rFonts w:ascii="Arial" w:hAnsi="Arial" w:cs="Arial"/>
          <w:sz w:val="22"/>
          <w:szCs w:val="22"/>
        </w:rPr>
      </w:pPr>
      <w:r w:rsidRPr="001A2FB3">
        <w:rPr>
          <w:rStyle w:val="negritas"/>
          <w:rFonts w:ascii="Arial" w:hAnsi="Arial" w:cs="Arial"/>
          <w:sz w:val="22"/>
          <w:szCs w:val="22"/>
        </w:rPr>
        <w:t>Tercera.</w:t>
      </w:r>
      <w:r w:rsidRPr="001A2FB3">
        <w:rPr>
          <w:rFonts w:ascii="Arial" w:hAnsi="Arial" w:cs="Arial"/>
          <w:sz w:val="22"/>
          <w:szCs w:val="22"/>
        </w:rPr>
        <w:t xml:space="preserve"> Que el dictamen favorable a la Minuta en referencia realizado por las Comisiones Unidas de Comercio y Fomento Industrial y de Estudios Legislativos, establece como fundamento de su posición las siguientes consideraciones: </w:t>
      </w:r>
    </w:p>
    <w:p w:rsidR="006D1E67" w:rsidRPr="001A2FB3" w:rsidRDefault="006D1E67" w:rsidP="006D1E67">
      <w:pPr>
        <w:pStyle w:val="NormalWeb"/>
        <w:rPr>
          <w:rFonts w:ascii="Arial" w:hAnsi="Arial" w:cs="Arial"/>
          <w:sz w:val="22"/>
          <w:szCs w:val="22"/>
        </w:rPr>
      </w:pPr>
      <w:r w:rsidRPr="001A2FB3">
        <w:rPr>
          <w:rFonts w:ascii="Arial" w:hAnsi="Arial" w:cs="Arial"/>
          <w:sz w:val="22"/>
          <w:szCs w:val="22"/>
        </w:rPr>
        <w:t xml:space="preserve">La </w:t>
      </w:r>
      <w:proofErr w:type="spellStart"/>
      <w:r w:rsidRPr="001A2FB3">
        <w:rPr>
          <w:rFonts w:ascii="Arial" w:hAnsi="Arial" w:cs="Arial"/>
          <w:sz w:val="22"/>
          <w:szCs w:val="22"/>
        </w:rPr>
        <w:t>promovente</w:t>
      </w:r>
      <w:proofErr w:type="spellEnd"/>
      <w:r w:rsidRPr="001A2FB3">
        <w:rPr>
          <w:rFonts w:ascii="Arial" w:hAnsi="Arial" w:cs="Arial"/>
          <w:sz w:val="22"/>
          <w:szCs w:val="22"/>
        </w:rPr>
        <w:t xml:space="preserve"> destaca que la Ley Federal de Protección al Consumidor (LFPC) en el artículo 110 precisa que los convenios aprobados y los laudos emitidos por la Procuraduría Federal del Consumidor (en adelante PROFECO) tienen fuerza de cosa juzgada y traen aparejada ejecución, lo que podrá promoverse ante los tribunales competentes en vía de apremio o en juicio ejecutivo, a elección del interesado.</w:t>
      </w:r>
    </w:p>
    <w:p w:rsidR="006D1E67" w:rsidRPr="001A2FB3" w:rsidRDefault="006D1E67" w:rsidP="006D1E67">
      <w:pPr>
        <w:pStyle w:val="NormalWeb"/>
        <w:rPr>
          <w:rFonts w:ascii="Arial" w:hAnsi="Arial" w:cs="Arial"/>
          <w:sz w:val="22"/>
          <w:szCs w:val="22"/>
        </w:rPr>
      </w:pPr>
      <w:r w:rsidRPr="001A2FB3">
        <w:rPr>
          <w:rFonts w:ascii="Arial" w:hAnsi="Arial" w:cs="Arial"/>
          <w:sz w:val="22"/>
          <w:szCs w:val="22"/>
        </w:rPr>
        <w:t xml:space="preserve">El Código de Procedimientos Civiles para el Distrito Federal, en sus artículos 443, 444, 500 y otros, en los Capítulos correspondientes al “Juicio Ejecutivo Civil” y (De la vía de apremio), “De la Ejecución de la Sentencia”, señala que traen aparejada ejecución, entre otros, los convenios celebrados ante la </w:t>
      </w:r>
      <w:proofErr w:type="spellStart"/>
      <w:r w:rsidRPr="001A2FB3">
        <w:rPr>
          <w:rFonts w:ascii="Arial" w:hAnsi="Arial" w:cs="Arial"/>
          <w:sz w:val="22"/>
          <w:szCs w:val="22"/>
        </w:rPr>
        <w:t>Profeco</w:t>
      </w:r>
      <w:proofErr w:type="spellEnd"/>
      <w:r w:rsidRPr="001A2FB3">
        <w:rPr>
          <w:rFonts w:ascii="Arial" w:hAnsi="Arial" w:cs="Arial"/>
          <w:sz w:val="22"/>
          <w:szCs w:val="22"/>
        </w:rPr>
        <w:t xml:space="preserve"> y los laudos que emita la propia procuraduría.</w:t>
      </w:r>
    </w:p>
    <w:p w:rsidR="006D1E67" w:rsidRPr="001A2FB3" w:rsidRDefault="006D1E67" w:rsidP="006D1E67">
      <w:pPr>
        <w:pStyle w:val="NormalWeb"/>
        <w:rPr>
          <w:rFonts w:ascii="Arial" w:hAnsi="Arial" w:cs="Arial"/>
          <w:sz w:val="22"/>
          <w:szCs w:val="22"/>
        </w:rPr>
      </w:pPr>
      <w:r w:rsidRPr="001A2FB3">
        <w:rPr>
          <w:rFonts w:ascii="Arial" w:hAnsi="Arial" w:cs="Arial"/>
          <w:sz w:val="22"/>
          <w:szCs w:val="22"/>
        </w:rPr>
        <w:t>Sin embargo, el Código Federal de Procedimientos Civiles y una gran mayoría de los Códigos de Procedimientos Civiles de los estados no contemplan a los mencionados convenios y laudos como aquellos que traen aparejada ejecución, por lo que en la práctica resulta de difícil aplicación en la mayor parte del país hacer valer dicho procedimiento abreviado en beneficio de los consumidores.</w:t>
      </w:r>
    </w:p>
    <w:p w:rsidR="006D1E67" w:rsidRPr="001A2FB3" w:rsidRDefault="006D1E67" w:rsidP="006D1E67">
      <w:pPr>
        <w:pStyle w:val="NormalWeb"/>
        <w:rPr>
          <w:rFonts w:ascii="Arial" w:hAnsi="Arial" w:cs="Arial"/>
          <w:sz w:val="22"/>
          <w:szCs w:val="22"/>
        </w:rPr>
      </w:pPr>
      <w:r w:rsidRPr="001A2FB3">
        <w:rPr>
          <w:rFonts w:ascii="Arial" w:hAnsi="Arial" w:cs="Arial"/>
          <w:sz w:val="22"/>
          <w:szCs w:val="22"/>
        </w:rPr>
        <w:t xml:space="preserve">Al respecto, las comisiones consideran que la modificación propuesta es jurídicamente procedente en virtud de que contribuye a garantizar la protección de los consumidores toda vez que permitirá acudir con mayor certeza a la vía ejecutiva mercantil al precisarse en el artículo 1391 que dentro de los documentos que traen aparejada ejecución, se encuentran estos convenios celebrados en procedimientos de conciliación ante la </w:t>
      </w:r>
      <w:proofErr w:type="spellStart"/>
      <w:r w:rsidRPr="001A2FB3">
        <w:rPr>
          <w:rFonts w:ascii="Arial" w:hAnsi="Arial" w:cs="Arial"/>
          <w:sz w:val="22"/>
          <w:szCs w:val="22"/>
        </w:rPr>
        <w:t>Profeco</w:t>
      </w:r>
      <w:proofErr w:type="spellEnd"/>
      <w:r w:rsidRPr="001A2FB3">
        <w:rPr>
          <w:rFonts w:ascii="Arial" w:hAnsi="Arial" w:cs="Arial"/>
          <w:sz w:val="22"/>
          <w:szCs w:val="22"/>
        </w:rPr>
        <w:t xml:space="preserve"> y los laudos arbitrales que la misma procuraduría emita.</w:t>
      </w:r>
    </w:p>
    <w:p w:rsidR="006D1E67" w:rsidRPr="001A2FB3" w:rsidRDefault="006D1E67" w:rsidP="006D1E67">
      <w:pPr>
        <w:pStyle w:val="NormalWeb"/>
        <w:rPr>
          <w:rFonts w:ascii="Arial" w:hAnsi="Arial" w:cs="Arial"/>
          <w:sz w:val="22"/>
          <w:szCs w:val="22"/>
        </w:rPr>
      </w:pPr>
      <w:r w:rsidRPr="001A2FB3">
        <w:rPr>
          <w:rFonts w:ascii="Arial" w:hAnsi="Arial" w:cs="Arial"/>
          <w:sz w:val="22"/>
          <w:szCs w:val="22"/>
        </w:rPr>
        <w:t>No obstante lo anterior, las comisiones por una técnica jurídica depurada y con la finalidad de contribuir a perfeccionar la eficacia de esta disposición, aprecian adecuado precisar en el texto de la fracción VIII que nos ocupa, que los convenios son los que se emiten en los procedimientos de conciliación previstos en la ley de la materia y que el laudo al que se refiere es el emitido por la Procuraduría en el procedimiento arbitral, para quedar como sigue:</w:t>
      </w:r>
    </w:p>
    <w:p w:rsidR="006D1E67" w:rsidRPr="001A2FB3" w:rsidRDefault="006D1E67" w:rsidP="006D1E67">
      <w:pPr>
        <w:pStyle w:val="NormalWeb"/>
        <w:rPr>
          <w:rFonts w:ascii="Arial" w:hAnsi="Arial" w:cs="Arial"/>
          <w:sz w:val="22"/>
          <w:szCs w:val="22"/>
        </w:rPr>
      </w:pPr>
      <w:r w:rsidRPr="001A2FB3">
        <w:rPr>
          <w:rStyle w:val="negritas"/>
          <w:rFonts w:ascii="Arial" w:hAnsi="Arial" w:cs="Arial"/>
          <w:sz w:val="22"/>
          <w:szCs w:val="22"/>
        </w:rPr>
        <w:t>Artículo 1391.</w:t>
      </w:r>
      <w:r w:rsidRPr="001A2FB3">
        <w:rPr>
          <w:rFonts w:ascii="Arial" w:hAnsi="Arial" w:cs="Arial"/>
          <w:sz w:val="22"/>
          <w:szCs w:val="22"/>
        </w:rPr>
        <w:t xml:space="preserve"> ...</w:t>
      </w:r>
    </w:p>
    <w:p w:rsidR="006D1E67" w:rsidRPr="001A2FB3" w:rsidRDefault="006D1E67" w:rsidP="006D1E67">
      <w:pPr>
        <w:pStyle w:val="NormalWeb"/>
        <w:rPr>
          <w:rFonts w:ascii="Arial" w:hAnsi="Arial" w:cs="Arial"/>
          <w:sz w:val="22"/>
          <w:szCs w:val="22"/>
        </w:rPr>
      </w:pPr>
      <w:r w:rsidRPr="001A2FB3">
        <w:rPr>
          <w:rFonts w:ascii="Arial" w:hAnsi="Arial" w:cs="Arial"/>
          <w:sz w:val="22"/>
          <w:szCs w:val="22"/>
        </w:rPr>
        <w:t>Traen aparejada ejecución:</w:t>
      </w:r>
    </w:p>
    <w:p w:rsidR="006D1E67" w:rsidRPr="001A2FB3" w:rsidRDefault="006D1E67" w:rsidP="006D1E67">
      <w:pPr>
        <w:pStyle w:val="sangria"/>
        <w:rPr>
          <w:rFonts w:ascii="Arial" w:hAnsi="Arial" w:cs="Arial"/>
          <w:sz w:val="22"/>
          <w:szCs w:val="22"/>
        </w:rPr>
      </w:pPr>
      <w:r w:rsidRPr="001A2FB3">
        <w:rPr>
          <w:rFonts w:ascii="Arial" w:hAnsi="Arial" w:cs="Arial"/>
          <w:sz w:val="22"/>
          <w:szCs w:val="22"/>
        </w:rPr>
        <w:t>I. a VII. ...</w:t>
      </w:r>
    </w:p>
    <w:p w:rsidR="006D1E67" w:rsidRPr="001A2FB3" w:rsidRDefault="006D1E67" w:rsidP="006D1E67">
      <w:pPr>
        <w:pStyle w:val="sangria"/>
        <w:rPr>
          <w:rFonts w:ascii="Arial" w:hAnsi="Arial" w:cs="Arial"/>
          <w:sz w:val="22"/>
          <w:szCs w:val="22"/>
        </w:rPr>
      </w:pPr>
      <w:r w:rsidRPr="001A2FB3">
        <w:rPr>
          <w:rStyle w:val="negritas"/>
          <w:rFonts w:ascii="Arial" w:hAnsi="Arial" w:cs="Arial"/>
          <w:sz w:val="22"/>
          <w:szCs w:val="22"/>
        </w:rPr>
        <w:lastRenderedPageBreak/>
        <w:t>VIII. Los convenios emitidos en los procedimientos conciliatorio que realiza la Procuraduría Federal del Consumidor, así como los laudos arbitrales que la misma emite; y</w:t>
      </w:r>
      <w:r w:rsidRPr="001A2FB3">
        <w:rPr>
          <w:rFonts w:ascii="Arial" w:hAnsi="Arial" w:cs="Arial"/>
          <w:sz w:val="22"/>
          <w:szCs w:val="22"/>
        </w:rPr>
        <w:t xml:space="preserve"> </w:t>
      </w:r>
    </w:p>
    <w:p w:rsidR="006D1E67" w:rsidRPr="001A2FB3" w:rsidRDefault="006D1E67" w:rsidP="006D1E67">
      <w:pPr>
        <w:pStyle w:val="sangria"/>
        <w:rPr>
          <w:rFonts w:ascii="Arial" w:hAnsi="Arial" w:cs="Arial"/>
          <w:sz w:val="22"/>
          <w:szCs w:val="22"/>
        </w:rPr>
      </w:pPr>
      <w:r w:rsidRPr="001A2FB3">
        <w:rPr>
          <w:rStyle w:val="negritas"/>
          <w:rFonts w:ascii="Arial" w:hAnsi="Arial" w:cs="Arial"/>
          <w:sz w:val="22"/>
          <w:szCs w:val="22"/>
        </w:rPr>
        <w:t>IX.</w:t>
      </w:r>
      <w:r w:rsidRPr="001A2FB3">
        <w:rPr>
          <w:rFonts w:ascii="Arial" w:hAnsi="Arial" w:cs="Arial"/>
          <w:sz w:val="22"/>
          <w:szCs w:val="22"/>
        </w:rPr>
        <w:t xml:space="preserve"> Los demás documentos que por disposición de la ley tienen el carácter de ejecutivos o que por sus características traen aparejada ejecución.</w:t>
      </w:r>
    </w:p>
    <w:p w:rsidR="006D1E67" w:rsidRPr="001A2FB3" w:rsidRDefault="006D1E67" w:rsidP="006D1E67">
      <w:pPr>
        <w:pStyle w:val="NormalWeb"/>
        <w:rPr>
          <w:rFonts w:ascii="Arial" w:hAnsi="Arial" w:cs="Arial"/>
          <w:sz w:val="22"/>
          <w:szCs w:val="22"/>
        </w:rPr>
      </w:pPr>
      <w:r w:rsidRPr="001A2FB3">
        <w:rPr>
          <w:rFonts w:ascii="Arial" w:hAnsi="Arial" w:cs="Arial"/>
          <w:sz w:val="22"/>
          <w:szCs w:val="22"/>
        </w:rPr>
        <w:t>Por lo anterior, estas comisiones emiten las siguientes</w:t>
      </w:r>
    </w:p>
    <w:p w:rsidR="006D1E67" w:rsidRPr="001A2FB3" w:rsidRDefault="006D1E67" w:rsidP="006D1E67">
      <w:pPr>
        <w:pStyle w:val="centrar"/>
        <w:rPr>
          <w:rFonts w:ascii="Arial" w:hAnsi="Arial" w:cs="Arial"/>
          <w:sz w:val="22"/>
          <w:szCs w:val="22"/>
        </w:rPr>
      </w:pPr>
      <w:r w:rsidRPr="001A2FB3">
        <w:rPr>
          <w:rFonts w:ascii="Arial" w:hAnsi="Arial" w:cs="Arial"/>
          <w:sz w:val="22"/>
          <w:szCs w:val="22"/>
        </w:rPr>
        <w:t>Conclusiones</w:t>
      </w:r>
    </w:p>
    <w:p w:rsidR="006D1E67" w:rsidRPr="001A2FB3" w:rsidRDefault="006D1E67" w:rsidP="006D1E67">
      <w:pPr>
        <w:pStyle w:val="NormalWeb"/>
        <w:rPr>
          <w:rFonts w:ascii="Arial" w:hAnsi="Arial" w:cs="Arial"/>
          <w:sz w:val="22"/>
          <w:szCs w:val="22"/>
        </w:rPr>
      </w:pPr>
      <w:r w:rsidRPr="001A2FB3">
        <w:rPr>
          <w:rFonts w:ascii="Arial" w:hAnsi="Arial" w:cs="Arial"/>
          <w:sz w:val="22"/>
          <w:szCs w:val="22"/>
        </w:rPr>
        <w:t>Los integrantes de las Comisiones Unidas de Comercio y Fomento Industrial, y de Estudios Legislativos estiman que es de aprobarse el proyecto de decreto por el que se reforma la fracción VIII del artículo 1391 y se adiciona una fracción IX, recorriendo la actual octava para quedar como novena, del Código de Comercio, con las modificaciones apuntadas.</w:t>
      </w:r>
    </w:p>
    <w:p w:rsidR="006D1E67" w:rsidRPr="001A2FB3" w:rsidRDefault="006D1E67" w:rsidP="006D1E67">
      <w:pPr>
        <w:pStyle w:val="NormalWeb"/>
        <w:rPr>
          <w:rFonts w:ascii="Arial" w:hAnsi="Arial" w:cs="Arial"/>
          <w:sz w:val="22"/>
          <w:szCs w:val="22"/>
        </w:rPr>
      </w:pPr>
      <w:r w:rsidRPr="001A2FB3">
        <w:rPr>
          <w:rStyle w:val="negritas"/>
          <w:rFonts w:ascii="Arial" w:hAnsi="Arial" w:cs="Arial"/>
          <w:sz w:val="22"/>
          <w:szCs w:val="22"/>
        </w:rPr>
        <w:t>Cuarta.</w:t>
      </w:r>
      <w:r w:rsidRPr="001A2FB3">
        <w:rPr>
          <w:rFonts w:ascii="Arial" w:hAnsi="Arial" w:cs="Arial"/>
          <w:sz w:val="22"/>
          <w:szCs w:val="22"/>
        </w:rPr>
        <w:t xml:space="preserve"> Que los diputados que integran la Comisión de Economía estiman legítimo el espíritu de la iniciativa y coinciden con los argumentos planteados por los senadores para lograr ajustes y modificaciones a la misma, por lo que dichos razonamientos los hacen suyos para los efectos del presente dictamen.</w:t>
      </w:r>
    </w:p>
    <w:p w:rsidR="006D1E67" w:rsidRPr="001A2FB3" w:rsidRDefault="006D1E67" w:rsidP="006D1E67">
      <w:pPr>
        <w:pStyle w:val="NormalWeb"/>
        <w:rPr>
          <w:rFonts w:ascii="Arial" w:hAnsi="Arial" w:cs="Arial"/>
          <w:sz w:val="22"/>
          <w:szCs w:val="22"/>
        </w:rPr>
      </w:pPr>
      <w:r w:rsidRPr="001A2FB3">
        <w:rPr>
          <w:rFonts w:ascii="Arial" w:hAnsi="Arial" w:cs="Arial"/>
          <w:sz w:val="22"/>
          <w:szCs w:val="22"/>
        </w:rPr>
        <w:t xml:space="preserve">Asimismo, consideran importante precisar que esta reforma se realiza al Código de Comercio, toda vez que la defensa de los derechos de los consumidores corresponde a la materia mercantil, por lo que independientemente de que algunas legislaciones estatales no contemplen a los convenios y laudos emitidos por la </w:t>
      </w:r>
      <w:proofErr w:type="spellStart"/>
      <w:r w:rsidRPr="001A2FB3">
        <w:rPr>
          <w:rFonts w:ascii="Arial" w:hAnsi="Arial" w:cs="Arial"/>
          <w:sz w:val="22"/>
          <w:szCs w:val="22"/>
        </w:rPr>
        <w:t>Profeco</w:t>
      </w:r>
      <w:proofErr w:type="spellEnd"/>
      <w:r w:rsidRPr="001A2FB3">
        <w:rPr>
          <w:rFonts w:ascii="Arial" w:hAnsi="Arial" w:cs="Arial"/>
          <w:sz w:val="22"/>
          <w:szCs w:val="22"/>
        </w:rPr>
        <w:t xml:space="preserve"> como aquellos que traen aparejada ejecución, es importante aclarar que la vía ejecutiva mercantil será la vía idónea para reclamar su ejecución.</w:t>
      </w:r>
    </w:p>
    <w:p w:rsidR="006D1E67" w:rsidRPr="001A2FB3" w:rsidRDefault="006D1E67" w:rsidP="006D1E67">
      <w:pPr>
        <w:pStyle w:val="NormalWeb"/>
        <w:rPr>
          <w:rFonts w:ascii="Arial" w:hAnsi="Arial" w:cs="Arial"/>
          <w:sz w:val="22"/>
          <w:szCs w:val="22"/>
        </w:rPr>
      </w:pPr>
      <w:r w:rsidRPr="001A2FB3">
        <w:rPr>
          <w:rFonts w:ascii="Arial" w:hAnsi="Arial" w:cs="Arial"/>
          <w:sz w:val="22"/>
          <w:szCs w:val="22"/>
        </w:rPr>
        <w:t xml:space="preserve">También, con la presente reforma se evitará que los tribunales que conozcan de juicios mercantiles puedan realizar interpretaciones que lleven a no admitir en la vía ejecutiva la ejecución de los convenios y laudos arbitrales de la </w:t>
      </w:r>
      <w:proofErr w:type="spellStart"/>
      <w:r w:rsidRPr="001A2FB3">
        <w:rPr>
          <w:rFonts w:ascii="Arial" w:hAnsi="Arial" w:cs="Arial"/>
          <w:sz w:val="22"/>
          <w:szCs w:val="22"/>
        </w:rPr>
        <w:t>Profeco</w:t>
      </w:r>
      <w:proofErr w:type="spellEnd"/>
      <w:r w:rsidRPr="001A2FB3">
        <w:rPr>
          <w:rFonts w:ascii="Arial" w:hAnsi="Arial" w:cs="Arial"/>
          <w:sz w:val="22"/>
          <w:szCs w:val="22"/>
        </w:rPr>
        <w:t>, dando mayor seguridad jurídica a los consumidores.</w:t>
      </w:r>
    </w:p>
    <w:p w:rsidR="006D1E67" w:rsidRPr="001A2FB3" w:rsidRDefault="006D1E67" w:rsidP="006D1E67">
      <w:pPr>
        <w:pStyle w:val="NormalWeb"/>
        <w:rPr>
          <w:rFonts w:ascii="Arial" w:hAnsi="Arial" w:cs="Arial"/>
          <w:sz w:val="22"/>
          <w:szCs w:val="22"/>
        </w:rPr>
      </w:pPr>
      <w:r w:rsidRPr="001A2FB3">
        <w:rPr>
          <w:rStyle w:val="negritas"/>
          <w:rFonts w:ascii="Arial" w:hAnsi="Arial" w:cs="Arial"/>
          <w:sz w:val="22"/>
          <w:szCs w:val="22"/>
        </w:rPr>
        <w:t>Quinta.</w:t>
      </w:r>
      <w:r w:rsidRPr="001A2FB3">
        <w:rPr>
          <w:rFonts w:ascii="Arial" w:hAnsi="Arial" w:cs="Arial"/>
          <w:sz w:val="22"/>
          <w:szCs w:val="22"/>
        </w:rPr>
        <w:t xml:space="preserve"> En virtud de lo anterior, la Comisión de Economía se manifiesta por aprobar la minuta que nos ocupa en los términos precisados en el presente dictamen, y remitir en su momento al Ejecutivo para los efectos de la fracción a) del artículo 72 de la Constitución Política de los Estados Unidos Mexicanos, el siguiente proyecto de</w:t>
      </w:r>
    </w:p>
    <w:p w:rsidR="006D1E67" w:rsidRPr="001A2FB3" w:rsidRDefault="006D1E67" w:rsidP="006D1E67">
      <w:pPr>
        <w:pStyle w:val="NormalWeb"/>
        <w:rPr>
          <w:rFonts w:ascii="Arial" w:hAnsi="Arial" w:cs="Arial"/>
          <w:sz w:val="22"/>
          <w:szCs w:val="22"/>
        </w:rPr>
      </w:pPr>
      <w:r w:rsidRPr="001A2FB3">
        <w:rPr>
          <w:rStyle w:val="negritas"/>
          <w:rFonts w:ascii="Arial" w:hAnsi="Arial" w:cs="Arial"/>
          <w:sz w:val="22"/>
          <w:szCs w:val="22"/>
        </w:rPr>
        <w:t>Decreto por el que se adiciona al artículo 1391 una fracción VIII recorriendo la actual VIII para quedar como IX del Código de Comercio</w:t>
      </w:r>
      <w:r w:rsidRPr="001A2FB3">
        <w:rPr>
          <w:rFonts w:ascii="Arial" w:hAnsi="Arial" w:cs="Arial"/>
          <w:sz w:val="22"/>
          <w:szCs w:val="22"/>
        </w:rPr>
        <w:t xml:space="preserve"> </w:t>
      </w:r>
    </w:p>
    <w:p w:rsidR="006D1E67" w:rsidRPr="001A2FB3" w:rsidRDefault="006D1E67" w:rsidP="006D1E67">
      <w:pPr>
        <w:pStyle w:val="NormalWeb"/>
        <w:rPr>
          <w:rFonts w:ascii="Arial" w:hAnsi="Arial" w:cs="Arial"/>
          <w:sz w:val="22"/>
          <w:szCs w:val="22"/>
        </w:rPr>
      </w:pPr>
      <w:r w:rsidRPr="001A2FB3">
        <w:rPr>
          <w:rStyle w:val="negritas"/>
          <w:rFonts w:ascii="Arial" w:hAnsi="Arial" w:cs="Arial"/>
          <w:sz w:val="22"/>
          <w:szCs w:val="22"/>
        </w:rPr>
        <w:t>Artículo Único.</w:t>
      </w:r>
      <w:r w:rsidRPr="001A2FB3">
        <w:rPr>
          <w:rFonts w:ascii="Arial" w:hAnsi="Arial" w:cs="Arial"/>
          <w:sz w:val="22"/>
          <w:szCs w:val="22"/>
        </w:rPr>
        <w:t xml:space="preserve"> Se adiciona al artículo 1391, una fracción VIII –recorriendo la actual VIII para quedar como IX– del Código de Comercio, para quedar como sigue:</w:t>
      </w:r>
    </w:p>
    <w:p w:rsidR="006D1E67" w:rsidRPr="001A2FB3" w:rsidRDefault="006D1E67" w:rsidP="006D1E67">
      <w:pPr>
        <w:pStyle w:val="NormalWeb"/>
        <w:rPr>
          <w:rFonts w:ascii="Arial" w:hAnsi="Arial" w:cs="Arial"/>
          <w:sz w:val="22"/>
          <w:szCs w:val="22"/>
        </w:rPr>
      </w:pPr>
      <w:r w:rsidRPr="001A2FB3">
        <w:rPr>
          <w:rStyle w:val="negritas"/>
          <w:rFonts w:ascii="Arial" w:hAnsi="Arial" w:cs="Arial"/>
          <w:sz w:val="22"/>
          <w:szCs w:val="22"/>
        </w:rPr>
        <w:t>Artículo 1391.</w:t>
      </w:r>
      <w:r w:rsidRPr="001A2FB3">
        <w:rPr>
          <w:rFonts w:ascii="Arial" w:hAnsi="Arial" w:cs="Arial"/>
          <w:sz w:val="22"/>
          <w:szCs w:val="22"/>
        </w:rPr>
        <w:t xml:space="preserve"> ...</w:t>
      </w:r>
    </w:p>
    <w:p w:rsidR="006D1E67" w:rsidRPr="001A2FB3" w:rsidRDefault="006D1E67" w:rsidP="006D1E67">
      <w:pPr>
        <w:pStyle w:val="NormalWeb"/>
        <w:rPr>
          <w:rFonts w:ascii="Arial" w:hAnsi="Arial" w:cs="Arial"/>
          <w:sz w:val="22"/>
          <w:szCs w:val="22"/>
        </w:rPr>
      </w:pPr>
      <w:r w:rsidRPr="001A2FB3">
        <w:rPr>
          <w:rFonts w:ascii="Arial" w:hAnsi="Arial" w:cs="Arial"/>
          <w:sz w:val="22"/>
          <w:szCs w:val="22"/>
        </w:rPr>
        <w:t>Traen aparejada ejecución:</w:t>
      </w:r>
    </w:p>
    <w:p w:rsidR="006D1E67" w:rsidRPr="001A2FB3" w:rsidRDefault="006D1E67" w:rsidP="006D1E67">
      <w:pPr>
        <w:pStyle w:val="sangria"/>
        <w:rPr>
          <w:rFonts w:ascii="Arial" w:hAnsi="Arial" w:cs="Arial"/>
          <w:sz w:val="22"/>
          <w:szCs w:val="22"/>
        </w:rPr>
      </w:pPr>
      <w:r w:rsidRPr="001A2FB3">
        <w:rPr>
          <w:rFonts w:ascii="Arial" w:hAnsi="Arial" w:cs="Arial"/>
          <w:sz w:val="22"/>
          <w:szCs w:val="22"/>
        </w:rPr>
        <w:t>I. a VI. ...</w:t>
      </w:r>
    </w:p>
    <w:p w:rsidR="006D1E67" w:rsidRPr="001A2FB3" w:rsidRDefault="006D1E67" w:rsidP="006D1E67">
      <w:pPr>
        <w:pStyle w:val="sangria"/>
        <w:rPr>
          <w:rFonts w:ascii="Arial" w:hAnsi="Arial" w:cs="Arial"/>
          <w:sz w:val="22"/>
          <w:szCs w:val="22"/>
        </w:rPr>
      </w:pPr>
      <w:r w:rsidRPr="001A2FB3">
        <w:rPr>
          <w:rFonts w:ascii="Arial" w:hAnsi="Arial" w:cs="Arial"/>
          <w:sz w:val="22"/>
          <w:szCs w:val="22"/>
        </w:rPr>
        <w:lastRenderedPageBreak/>
        <w:t xml:space="preserve">VII. Las facturas, cuentas corrientes y cualesquiera otros contratos de comercio firmados y reconocidos judicialmente por el deudor; </w:t>
      </w:r>
    </w:p>
    <w:p w:rsidR="006D1E67" w:rsidRPr="001A2FB3" w:rsidRDefault="006D1E67" w:rsidP="006D1E67">
      <w:pPr>
        <w:pStyle w:val="sangria"/>
        <w:rPr>
          <w:rFonts w:ascii="Arial" w:hAnsi="Arial" w:cs="Arial"/>
          <w:sz w:val="22"/>
          <w:szCs w:val="22"/>
        </w:rPr>
      </w:pPr>
      <w:r w:rsidRPr="001A2FB3">
        <w:rPr>
          <w:rStyle w:val="negritas"/>
          <w:rFonts w:ascii="Arial" w:hAnsi="Arial" w:cs="Arial"/>
          <w:sz w:val="22"/>
          <w:szCs w:val="22"/>
        </w:rPr>
        <w:t>VIII. Los convenios emitidos en los procedimientos conciliatorios que realiza la Procuraduría Federal del Consumidor, así como los laudos arbitrales que la misma emite; y</w:t>
      </w:r>
      <w:r w:rsidRPr="001A2FB3">
        <w:rPr>
          <w:rFonts w:ascii="Arial" w:hAnsi="Arial" w:cs="Arial"/>
          <w:sz w:val="22"/>
          <w:szCs w:val="22"/>
        </w:rPr>
        <w:t xml:space="preserve"> </w:t>
      </w:r>
    </w:p>
    <w:p w:rsidR="006D1E67" w:rsidRPr="001A2FB3" w:rsidRDefault="006D1E67" w:rsidP="006D1E67">
      <w:pPr>
        <w:pStyle w:val="sangria"/>
        <w:rPr>
          <w:rFonts w:ascii="Arial" w:hAnsi="Arial" w:cs="Arial"/>
          <w:sz w:val="22"/>
          <w:szCs w:val="22"/>
        </w:rPr>
      </w:pPr>
      <w:r w:rsidRPr="001A2FB3">
        <w:rPr>
          <w:rFonts w:ascii="Arial" w:hAnsi="Arial" w:cs="Arial"/>
          <w:sz w:val="22"/>
          <w:szCs w:val="22"/>
        </w:rPr>
        <w:t>IX. Los demás documentos que por disposición de la ley tienen el carácter de ejecutivos o que por sus características traen aparejada ejecución.</w:t>
      </w:r>
    </w:p>
    <w:p w:rsidR="006D1E67" w:rsidRPr="001A2FB3" w:rsidRDefault="006D1E67" w:rsidP="006D1E67">
      <w:pPr>
        <w:pStyle w:val="centrar"/>
        <w:rPr>
          <w:rFonts w:ascii="Arial" w:hAnsi="Arial" w:cs="Arial"/>
          <w:sz w:val="22"/>
          <w:szCs w:val="22"/>
        </w:rPr>
      </w:pPr>
      <w:r w:rsidRPr="001A2FB3">
        <w:rPr>
          <w:rFonts w:ascii="Arial" w:hAnsi="Arial" w:cs="Arial"/>
          <w:sz w:val="22"/>
          <w:szCs w:val="22"/>
        </w:rPr>
        <w:t>Transitorio</w:t>
      </w:r>
    </w:p>
    <w:p w:rsidR="006D1E67" w:rsidRPr="001A2FB3" w:rsidRDefault="006D1E67" w:rsidP="006D1E67">
      <w:pPr>
        <w:pStyle w:val="NormalWeb"/>
        <w:rPr>
          <w:rFonts w:ascii="Arial" w:hAnsi="Arial" w:cs="Arial"/>
          <w:sz w:val="22"/>
          <w:szCs w:val="22"/>
        </w:rPr>
      </w:pPr>
      <w:r w:rsidRPr="001A2FB3">
        <w:rPr>
          <w:rStyle w:val="negritas"/>
          <w:rFonts w:ascii="Arial" w:hAnsi="Arial" w:cs="Arial"/>
          <w:sz w:val="22"/>
          <w:szCs w:val="22"/>
        </w:rPr>
        <w:t>Único.</w:t>
      </w:r>
      <w:r w:rsidRPr="001A2FB3">
        <w:rPr>
          <w:rFonts w:ascii="Arial" w:hAnsi="Arial" w:cs="Arial"/>
          <w:sz w:val="22"/>
          <w:szCs w:val="22"/>
        </w:rPr>
        <w:t xml:space="preserve"> El presente decreto, entrará en vigor el día siguiente al de su publicación en el Diario Oficial de la Federación.</w:t>
      </w:r>
    </w:p>
    <w:p w:rsidR="006D1E67" w:rsidRPr="001A2FB3" w:rsidRDefault="006D1E67" w:rsidP="006D1E67">
      <w:pPr>
        <w:pStyle w:val="derecha"/>
        <w:rPr>
          <w:rFonts w:ascii="Arial" w:hAnsi="Arial" w:cs="Arial"/>
          <w:sz w:val="22"/>
          <w:szCs w:val="22"/>
        </w:rPr>
      </w:pPr>
      <w:r w:rsidRPr="001A2FB3">
        <w:rPr>
          <w:rFonts w:ascii="Arial" w:hAnsi="Arial" w:cs="Arial"/>
          <w:sz w:val="22"/>
          <w:szCs w:val="22"/>
        </w:rPr>
        <w:t>Dado en el Palacio Legislativo de San Lázaro, a 1 de febrero de 2012.</w:t>
      </w:r>
    </w:p>
    <w:p w:rsidR="006D1E67" w:rsidRPr="001A2FB3" w:rsidRDefault="006D1E67" w:rsidP="006D1E67">
      <w:pPr>
        <w:pStyle w:val="firmas"/>
        <w:rPr>
          <w:rFonts w:ascii="Arial" w:hAnsi="Arial" w:cs="Arial"/>
        </w:rPr>
      </w:pPr>
      <w:r w:rsidRPr="001A2FB3">
        <w:rPr>
          <w:rStyle w:val="negritas"/>
          <w:rFonts w:ascii="Arial" w:hAnsi="Arial" w:cs="Arial"/>
        </w:rPr>
        <w:t>La Comisión de Economía</w:t>
      </w:r>
      <w:r w:rsidRPr="001A2FB3">
        <w:rPr>
          <w:rFonts w:ascii="Arial" w:hAnsi="Arial" w:cs="Arial"/>
        </w:rPr>
        <w:t xml:space="preserve"> </w:t>
      </w:r>
    </w:p>
    <w:p w:rsidR="006D1E67" w:rsidRPr="001A2FB3" w:rsidRDefault="006D1E67" w:rsidP="006D1E67">
      <w:pPr>
        <w:pStyle w:val="firmas"/>
        <w:rPr>
          <w:rFonts w:ascii="Arial" w:hAnsi="Arial" w:cs="Arial"/>
        </w:rPr>
      </w:pPr>
      <w:r w:rsidRPr="001A2FB3">
        <w:rPr>
          <w:rStyle w:val="negritas"/>
          <w:rFonts w:ascii="Arial" w:hAnsi="Arial" w:cs="Arial"/>
        </w:rPr>
        <w:t xml:space="preserve">Diputados: </w:t>
      </w:r>
      <w:r w:rsidRPr="001A2FB3">
        <w:rPr>
          <w:rFonts w:ascii="Arial" w:hAnsi="Arial" w:cs="Arial"/>
        </w:rPr>
        <w:t xml:space="preserve">Ildefonso Guajardo Villarreal (rúbrica), presidente; Alejandro Cano </w:t>
      </w:r>
      <w:proofErr w:type="spellStart"/>
      <w:r w:rsidRPr="001A2FB3">
        <w:rPr>
          <w:rFonts w:ascii="Arial" w:hAnsi="Arial" w:cs="Arial"/>
        </w:rPr>
        <w:t>Ricaud</w:t>
      </w:r>
      <w:proofErr w:type="spellEnd"/>
      <w:r w:rsidRPr="001A2FB3">
        <w:rPr>
          <w:rFonts w:ascii="Arial" w:hAnsi="Arial" w:cs="Arial"/>
        </w:rPr>
        <w:t xml:space="preserve"> (rúbrica), Jorge Alberto </w:t>
      </w:r>
      <w:proofErr w:type="spellStart"/>
      <w:r w:rsidRPr="001A2FB3">
        <w:rPr>
          <w:rFonts w:ascii="Arial" w:hAnsi="Arial" w:cs="Arial"/>
        </w:rPr>
        <w:t>Juraidini</w:t>
      </w:r>
      <w:proofErr w:type="spellEnd"/>
      <w:r w:rsidRPr="001A2FB3">
        <w:rPr>
          <w:rFonts w:ascii="Arial" w:hAnsi="Arial" w:cs="Arial"/>
        </w:rPr>
        <w:t xml:space="preserve"> </w:t>
      </w:r>
      <w:proofErr w:type="spellStart"/>
      <w:r w:rsidRPr="001A2FB3">
        <w:rPr>
          <w:rFonts w:ascii="Arial" w:hAnsi="Arial" w:cs="Arial"/>
        </w:rPr>
        <w:t>Rumilla</w:t>
      </w:r>
      <w:proofErr w:type="spellEnd"/>
      <w:r w:rsidRPr="001A2FB3">
        <w:rPr>
          <w:rFonts w:ascii="Arial" w:hAnsi="Arial" w:cs="Arial"/>
        </w:rPr>
        <w:t xml:space="preserve"> (rúbrica), </w:t>
      </w:r>
      <w:proofErr w:type="spellStart"/>
      <w:r w:rsidRPr="001A2FB3">
        <w:rPr>
          <w:rFonts w:ascii="Arial" w:hAnsi="Arial" w:cs="Arial"/>
        </w:rPr>
        <w:t>Narcedalia</w:t>
      </w:r>
      <w:proofErr w:type="spellEnd"/>
      <w:r w:rsidRPr="001A2FB3">
        <w:rPr>
          <w:rFonts w:ascii="Arial" w:hAnsi="Arial" w:cs="Arial"/>
        </w:rPr>
        <w:t xml:space="preserve"> Ramírez Pineda, Melchor Sánchez de la Fuente (rúbrica), José Luis Velasco Lino (rúbrica), Leoncio Alfonso Morán Sánchez (rúbrica), María Antonieta Pérez Reyes (rúbrica), Norma Sánchez Romero (rúbrica en abstención), Indira Vizcaíno Silva (rúbrica), Rodrigo Pérez-Alonso González (rúbrica), Jorge Antonio </w:t>
      </w:r>
      <w:proofErr w:type="spellStart"/>
      <w:r w:rsidRPr="001A2FB3">
        <w:rPr>
          <w:rFonts w:ascii="Arial" w:hAnsi="Arial" w:cs="Arial"/>
        </w:rPr>
        <w:t>Kahwagi</w:t>
      </w:r>
      <w:proofErr w:type="spellEnd"/>
      <w:r w:rsidRPr="001A2FB3">
        <w:rPr>
          <w:rFonts w:ascii="Arial" w:hAnsi="Arial" w:cs="Arial"/>
        </w:rPr>
        <w:t xml:space="preserve"> </w:t>
      </w:r>
      <w:proofErr w:type="spellStart"/>
      <w:r w:rsidRPr="001A2FB3">
        <w:rPr>
          <w:rFonts w:ascii="Arial" w:hAnsi="Arial" w:cs="Arial"/>
        </w:rPr>
        <w:t>Macari</w:t>
      </w:r>
      <w:proofErr w:type="spellEnd"/>
      <w:r w:rsidRPr="001A2FB3">
        <w:rPr>
          <w:rFonts w:ascii="Arial" w:hAnsi="Arial" w:cs="Arial"/>
        </w:rPr>
        <w:t xml:space="preserve">, secretarios; Manuel Ignacio Acosta Gutiérrez, José Antonio </w:t>
      </w:r>
      <w:proofErr w:type="spellStart"/>
      <w:r w:rsidRPr="001A2FB3">
        <w:rPr>
          <w:rFonts w:ascii="Arial" w:hAnsi="Arial" w:cs="Arial"/>
        </w:rPr>
        <w:t>Arámbula</w:t>
      </w:r>
      <w:proofErr w:type="spellEnd"/>
      <w:r w:rsidRPr="001A2FB3">
        <w:rPr>
          <w:rFonts w:ascii="Arial" w:hAnsi="Arial" w:cs="Arial"/>
        </w:rPr>
        <w:t xml:space="preserve"> López, Raúl Gerardo Cuadra García (rúbrica), Pavel Díaz Juárez (rúbrica), Sergio Gama </w:t>
      </w:r>
      <w:proofErr w:type="spellStart"/>
      <w:r w:rsidRPr="001A2FB3">
        <w:rPr>
          <w:rFonts w:ascii="Arial" w:hAnsi="Arial" w:cs="Arial"/>
        </w:rPr>
        <w:t>Dufour</w:t>
      </w:r>
      <w:proofErr w:type="spellEnd"/>
      <w:r w:rsidRPr="001A2FB3">
        <w:rPr>
          <w:rFonts w:ascii="Arial" w:hAnsi="Arial" w:cs="Arial"/>
        </w:rPr>
        <w:t xml:space="preserve">, Jorge Hernández </w:t>
      </w:r>
      <w:proofErr w:type="spellStart"/>
      <w:r w:rsidRPr="001A2FB3">
        <w:rPr>
          <w:rFonts w:ascii="Arial" w:hAnsi="Arial" w:cs="Arial"/>
        </w:rPr>
        <w:t>Hernández</w:t>
      </w:r>
      <w:proofErr w:type="spellEnd"/>
      <w:r w:rsidRPr="001A2FB3">
        <w:rPr>
          <w:rFonts w:ascii="Arial" w:hAnsi="Arial" w:cs="Arial"/>
        </w:rPr>
        <w:t xml:space="preserve"> (rúbrica), Susana Hurtado Vallejo (rúbrica), Ramón Jiménez López, Vidal </w:t>
      </w:r>
      <w:proofErr w:type="spellStart"/>
      <w:r w:rsidRPr="001A2FB3">
        <w:rPr>
          <w:rFonts w:ascii="Arial" w:hAnsi="Arial" w:cs="Arial"/>
        </w:rPr>
        <w:t>Llerenas</w:t>
      </w:r>
      <w:proofErr w:type="spellEnd"/>
      <w:r w:rsidRPr="001A2FB3">
        <w:rPr>
          <w:rFonts w:ascii="Arial" w:hAnsi="Arial" w:cs="Arial"/>
        </w:rPr>
        <w:t xml:space="preserve"> Morales, Ifigenia Martha Martínez y Hernández (rúbrica), Luis Enrique Mercado Sánchez, David </w:t>
      </w:r>
      <w:proofErr w:type="spellStart"/>
      <w:r w:rsidRPr="001A2FB3">
        <w:rPr>
          <w:rFonts w:ascii="Arial" w:hAnsi="Arial" w:cs="Arial"/>
        </w:rPr>
        <w:t>Penchyna</w:t>
      </w:r>
      <w:proofErr w:type="spellEnd"/>
      <w:r w:rsidRPr="001A2FB3">
        <w:rPr>
          <w:rFonts w:ascii="Arial" w:hAnsi="Arial" w:cs="Arial"/>
        </w:rPr>
        <w:t xml:space="preserve"> </w:t>
      </w:r>
      <w:proofErr w:type="spellStart"/>
      <w:r w:rsidRPr="001A2FB3">
        <w:rPr>
          <w:rFonts w:ascii="Arial" w:hAnsi="Arial" w:cs="Arial"/>
        </w:rPr>
        <w:t>Grub</w:t>
      </w:r>
      <w:proofErr w:type="spellEnd"/>
      <w:r w:rsidRPr="001A2FB3">
        <w:rPr>
          <w:rFonts w:ascii="Arial" w:hAnsi="Arial" w:cs="Arial"/>
        </w:rPr>
        <w:t>, Enrique Salomón Rosas Ramírez, Guillermo Raúl Ruiz de Teresa (rúbrica), David Ricardo Sánchez Guevara (rúbrica).</w:t>
      </w:r>
    </w:p>
    <w:bookmarkEnd w:id="0"/>
    <w:p w:rsidR="008068BD" w:rsidRPr="001A2FB3" w:rsidRDefault="00555CCD">
      <w:pPr>
        <w:rPr>
          <w:rFonts w:ascii="Arial" w:hAnsi="Arial" w:cs="Arial"/>
        </w:rPr>
      </w:pPr>
    </w:p>
    <w:sectPr w:rsidR="008068BD" w:rsidRPr="001A2F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67"/>
    <w:rsid w:val="001A2FB3"/>
    <w:rsid w:val="00555CCD"/>
    <w:rsid w:val="006D1E67"/>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D1E67"/>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6D1E67"/>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6D1E6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6D1E67"/>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6D1E67"/>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6D1E67"/>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6D1E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D1E67"/>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6D1E67"/>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6D1E6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6D1E67"/>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6D1E67"/>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6D1E67"/>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6D1E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63108">
      <w:bodyDiv w:val="1"/>
      <w:marLeft w:val="150"/>
      <w:marRight w:val="150"/>
      <w:marTop w:val="0"/>
      <w:marBottom w:val="0"/>
      <w:divBdr>
        <w:top w:val="none" w:sz="0" w:space="0" w:color="auto"/>
        <w:left w:val="none" w:sz="0" w:space="0" w:color="auto"/>
        <w:bottom w:val="none" w:sz="0" w:space="0" w:color="auto"/>
        <w:right w:val="none" w:sz="0" w:space="0" w:color="auto"/>
      </w:divBdr>
      <w:divsChild>
        <w:div w:id="1316296573">
          <w:marLeft w:val="0"/>
          <w:marRight w:val="0"/>
          <w:marTop w:val="0"/>
          <w:marBottom w:val="0"/>
          <w:divBdr>
            <w:top w:val="none" w:sz="0" w:space="0" w:color="auto"/>
            <w:left w:val="none" w:sz="0" w:space="0" w:color="auto"/>
            <w:bottom w:val="none" w:sz="0" w:space="0" w:color="auto"/>
            <w:right w:val="none" w:sz="0" w:space="0" w:color="auto"/>
          </w:divBdr>
          <w:divsChild>
            <w:div w:id="2002006138">
              <w:marLeft w:val="0"/>
              <w:marRight w:val="0"/>
              <w:marTop w:val="0"/>
              <w:marBottom w:val="0"/>
              <w:divBdr>
                <w:top w:val="none" w:sz="0" w:space="0" w:color="auto"/>
                <w:left w:val="none" w:sz="0" w:space="0" w:color="auto"/>
                <w:bottom w:val="none" w:sz="0" w:space="0" w:color="auto"/>
                <w:right w:val="none" w:sz="0" w:space="0" w:color="auto"/>
              </w:divBdr>
              <w:divsChild>
                <w:div w:id="1161847728">
                  <w:marLeft w:val="0"/>
                  <w:marRight w:val="0"/>
                  <w:marTop w:val="1500"/>
                  <w:marBottom w:val="0"/>
                  <w:divBdr>
                    <w:top w:val="none" w:sz="0" w:space="0" w:color="auto"/>
                    <w:left w:val="none" w:sz="0" w:space="0" w:color="auto"/>
                    <w:bottom w:val="none" w:sz="0" w:space="0" w:color="auto"/>
                    <w:right w:val="none" w:sz="0" w:space="0" w:color="auto"/>
                  </w:divBdr>
                  <w:divsChild>
                    <w:div w:id="278613733">
                      <w:marLeft w:val="0"/>
                      <w:marRight w:val="0"/>
                      <w:marTop w:val="1500"/>
                      <w:marBottom w:val="0"/>
                      <w:divBdr>
                        <w:top w:val="none" w:sz="0" w:space="0" w:color="auto"/>
                        <w:left w:val="none" w:sz="0" w:space="0" w:color="auto"/>
                        <w:bottom w:val="none" w:sz="0" w:space="0" w:color="auto"/>
                        <w:right w:val="none" w:sz="0" w:space="0" w:color="auto"/>
                      </w:divBdr>
                      <w:divsChild>
                        <w:div w:id="143666086">
                          <w:marLeft w:val="0"/>
                          <w:marRight w:val="0"/>
                          <w:marTop w:val="1500"/>
                          <w:marBottom w:val="0"/>
                          <w:divBdr>
                            <w:top w:val="none" w:sz="0" w:space="0" w:color="auto"/>
                            <w:left w:val="none" w:sz="0" w:space="0" w:color="auto"/>
                            <w:bottom w:val="none" w:sz="0" w:space="0" w:color="auto"/>
                            <w:right w:val="none" w:sz="0" w:space="0" w:color="auto"/>
                          </w:divBdr>
                          <w:divsChild>
                            <w:div w:id="492451610">
                              <w:marLeft w:val="0"/>
                              <w:marRight w:val="0"/>
                              <w:marTop w:val="1500"/>
                              <w:marBottom w:val="0"/>
                              <w:divBdr>
                                <w:top w:val="none" w:sz="0" w:space="0" w:color="auto"/>
                                <w:left w:val="none" w:sz="0" w:space="0" w:color="auto"/>
                                <w:bottom w:val="none" w:sz="0" w:space="0" w:color="auto"/>
                                <w:right w:val="none" w:sz="0" w:space="0" w:color="auto"/>
                              </w:divBdr>
                              <w:divsChild>
                                <w:div w:id="31151561">
                                  <w:marLeft w:val="0"/>
                                  <w:marRight w:val="0"/>
                                  <w:marTop w:val="1500"/>
                                  <w:marBottom w:val="0"/>
                                  <w:divBdr>
                                    <w:top w:val="none" w:sz="0" w:space="0" w:color="auto"/>
                                    <w:left w:val="none" w:sz="0" w:space="0" w:color="auto"/>
                                    <w:bottom w:val="none" w:sz="0" w:space="0" w:color="auto"/>
                                    <w:right w:val="none" w:sz="0" w:space="0" w:color="auto"/>
                                  </w:divBdr>
                                  <w:divsChild>
                                    <w:div w:id="1633366860">
                                      <w:marLeft w:val="0"/>
                                      <w:marRight w:val="0"/>
                                      <w:marTop w:val="1500"/>
                                      <w:marBottom w:val="0"/>
                                      <w:divBdr>
                                        <w:top w:val="none" w:sz="0" w:space="0" w:color="auto"/>
                                        <w:left w:val="none" w:sz="0" w:space="0" w:color="auto"/>
                                        <w:bottom w:val="none" w:sz="0" w:space="0" w:color="auto"/>
                                        <w:right w:val="none" w:sz="0" w:space="0" w:color="auto"/>
                                      </w:divBdr>
                                      <w:divsChild>
                                        <w:div w:id="1360163850">
                                          <w:marLeft w:val="0"/>
                                          <w:marRight w:val="0"/>
                                          <w:marTop w:val="1500"/>
                                          <w:marBottom w:val="0"/>
                                          <w:divBdr>
                                            <w:top w:val="none" w:sz="0" w:space="0" w:color="auto"/>
                                            <w:left w:val="none" w:sz="0" w:space="0" w:color="auto"/>
                                            <w:bottom w:val="none" w:sz="0" w:space="0" w:color="auto"/>
                                            <w:right w:val="none" w:sz="0" w:space="0" w:color="auto"/>
                                          </w:divBdr>
                                          <w:divsChild>
                                            <w:div w:id="1870795836">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8024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eventos</cp:lastModifiedBy>
  <cp:revision>2</cp:revision>
  <dcterms:created xsi:type="dcterms:W3CDTF">2012-02-20T18:05:00Z</dcterms:created>
  <dcterms:modified xsi:type="dcterms:W3CDTF">2012-02-20T18:05:00Z</dcterms:modified>
</cp:coreProperties>
</file>