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24" w:rsidRPr="000859A6" w:rsidRDefault="00450C24" w:rsidP="00450C24">
      <w:pPr>
        <w:pStyle w:val="versales"/>
        <w:rPr>
          <w:rFonts w:ascii="Arial" w:hAnsi="Arial" w:cs="Arial"/>
          <w:color w:val="auto"/>
        </w:rPr>
      </w:pPr>
      <w:bookmarkStart w:id="0" w:name="DictamenaD10"/>
      <w:r w:rsidRPr="000859A6">
        <w:rPr>
          <w:rFonts w:ascii="Arial" w:hAnsi="Arial" w:cs="Arial"/>
          <w:color w:val="auto"/>
        </w:rPr>
        <w:t xml:space="preserve">De la Tercera Comisión, con punto de acuerdo por el que se exhorta al Ejecutivo federal a adicionar Tapachula, </w:t>
      </w:r>
      <w:proofErr w:type="spellStart"/>
      <w:r w:rsidRPr="000859A6">
        <w:rPr>
          <w:rFonts w:ascii="Arial" w:hAnsi="Arial" w:cs="Arial"/>
          <w:color w:val="auto"/>
        </w:rPr>
        <w:t>Huixtla</w:t>
      </w:r>
      <w:proofErr w:type="spellEnd"/>
      <w:r w:rsidRPr="000859A6">
        <w:rPr>
          <w:rFonts w:ascii="Arial" w:hAnsi="Arial" w:cs="Arial"/>
          <w:color w:val="auto"/>
        </w:rPr>
        <w:t xml:space="preserve">, </w:t>
      </w:r>
      <w:proofErr w:type="spellStart"/>
      <w:r w:rsidRPr="000859A6">
        <w:rPr>
          <w:rFonts w:ascii="Arial" w:hAnsi="Arial" w:cs="Arial"/>
          <w:color w:val="auto"/>
        </w:rPr>
        <w:t>Tuzantán</w:t>
      </w:r>
      <w:proofErr w:type="spellEnd"/>
      <w:r w:rsidRPr="000859A6">
        <w:rPr>
          <w:rFonts w:ascii="Arial" w:hAnsi="Arial" w:cs="Arial"/>
          <w:color w:val="auto"/>
        </w:rPr>
        <w:t xml:space="preserve">, </w:t>
      </w:r>
      <w:proofErr w:type="spellStart"/>
      <w:r w:rsidRPr="000859A6">
        <w:rPr>
          <w:rFonts w:ascii="Arial" w:hAnsi="Arial" w:cs="Arial"/>
          <w:color w:val="auto"/>
        </w:rPr>
        <w:t>Mazatán</w:t>
      </w:r>
      <w:proofErr w:type="spellEnd"/>
      <w:r w:rsidRPr="000859A6">
        <w:rPr>
          <w:rFonts w:ascii="Arial" w:hAnsi="Arial" w:cs="Arial"/>
          <w:color w:val="auto"/>
        </w:rPr>
        <w:t xml:space="preserve"> y </w:t>
      </w:r>
      <w:proofErr w:type="spellStart"/>
      <w:r w:rsidRPr="000859A6">
        <w:rPr>
          <w:rFonts w:ascii="Arial" w:hAnsi="Arial" w:cs="Arial"/>
          <w:color w:val="auto"/>
        </w:rPr>
        <w:t>Hueheután</w:t>
      </w:r>
      <w:proofErr w:type="spellEnd"/>
      <w:r w:rsidRPr="000859A6">
        <w:rPr>
          <w:rFonts w:ascii="Arial" w:hAnsi="Arial" w:cs="Arial"/>
          <w:color w:val="auto"/>
        </w:rPr>
        <w:t xml:space="preserve">, Chiapas, con la modificación de la fracción III del artículo 2o. del decreto por el que se establece el impuesto general de importación para la región fronteriza y la franja fronteriza norte </w:t>
      </w:r>
    </w:p>
    <w:p w:rsidR="00450C24" w:rsidRPr="000859A6" w:rsidRDefault="00450C24" w:rsidP="00450C24">
      <w:pPr>
        <w:pStyle w:val="derecha"/>
        <w:rPr>
          <w:rFonts w:ascii="Arial" w:hAnsi="Arial" w:cs="Arial"/>
          <w:sz w:val="22"/>
          <w:szCs w:val="22"/>
        </w:rPr>
      </w:pPr>
      <w:r w:rsidRPr="000859A6">
        <w:rPr>
          <w:rFonts w:ascii="Arial" w:hAnsi="Arial" w:cs="Arial"/>
          <w:sz w:val="22"/>
          <w:szCs w:val="22"/>
        </w:rPr>
        <w:t>México, DF, a 10 de enero de 2012.</w:t>
      </w:r>
      <w:bookmarkStart w:id="1" w:name="_GoBack"/>
      <w:bookmarkEnd w:id="1"/>
    </w:p>
    <w:p w:rsidR="00450C24" w:rsidRPr="000859A6" w:rsidRDefault="00450C24" w:rsidP="00450C24">
      <w:pPr>
        <w:pStyle w:val="NormalWeb"/>
        <w:rPr>
          <w:rFonts w:ascii="Arial" w:hAnsi="Arial" w:cs="Arial"/>
          <w:sz w:val="22"/>
          <w:szCs w:val="22"/>
        </w:rPr>
      </w:pPr>
      <w:r w:rsidRPr="000859A6">
        <w:rPr>
          <w:rStyle w:val="negritas"/>
          <w:rFonts w:ascii="Arial" w:hAnsi="Arial" w:cs="Arial"/>
          <w:sz w:val="22"/>
          <w:szCs w:val="22"/>
        </w:rPr>
        <w:t>Honorable Asamblea</w:t>
      </w:r>
      <w:r w:rsidRPr="000859A6">
        <w:rPr>
          <w:rFonts w:ascii="Arial" w:hAnsi="Arial" w:cs="Arial"/>
          <w:sz w:val="22"/>
          <w:szCs w:val="22"/>
        </w:rPr>
        <w:t xml:space="preserve"> </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A la Tercera Comisión –de Hacienda y Crédito Público, Agricultura y Fomento, Comunicaciones y Obras Públicas de la Comisión Permanente correspondiente al primer receso del segundo año de ejercicio constitucional de la LXI Legislatura, fue turnada la proposición con punto de acuerdo por el que se exhorta al Ejecutivo federal, a adicionar Tapachula, </w:t>
      </w:r>
      <w:proofErr w:type="spellStart"/>
      <w:r w:rsidRPr="000859A6">
        <w:rPr>
          <w:rFonts w:ascii="Arial" w:hAnsi="Arial" w:cs="Arial"/>
          <w:sz w:val="22"/>
          <w:szCs w:val="22"/>
        </w:rPr>
        <w:t>Huixtla</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Hueheután</w:t>
      </w:r>
      <w:proofErr w:type="spellEnd"/>
      <w:r w:rsidRPr="000859A6">
        <w:rPr>
          <w:rFonts w:ascii="Arial" w:hAnsi="Arial" w:cs="Arial"/>
          <w:sz w:val="22"/>
          <w:szCs w:val="22"/>
        </w:rPr>
        <w:t xml:space="preserve">, Chiapas, con la modificación de la fracción III del artículo 2o. del decreto por el que se establece el impuesto general de importación para la región fronteriza y la franja fronteriza norte, suscrita por los diputados Carlos Martínez </w:t>
      </w:r>
      <w:proofErr w:type="spellStart"/>
      <w:r w:rsidRPr="000859A6">
        <w:rPr>
          <w:rFonts w:ascii="Arial" w:hAnsi="Arial" w:cs="Arial"/>
          <w:sz w:val="22"/>
          <w:szCs w:val="22"/>
        </w:rPr>
        <w:t>Martínez</w:t>
      </w:r>
      <w:proofErr w:type="spellEnd"/>
      <w:r w:rsidRPr="000859A6">
        <w:rPr>
          <w:rFonts w:ascii="Arial" w:hAnsi="Arial" w:cs="Arial"/>
          <w:sz w:val="22"/>
          <w:szCs w:val="22"/>
        </w:rPr>
        <w:t xml:space="preserve"> y Sami David </w:t>
      </w:r>
      <w:proofErr w:type="spellStart"/>
      <w:r w:rsidRPr="000859A6">
        <w:rPr>
          <w:rFonts w:ascii="Arial" w:hAnsi="Arial" w:cs="Arial"/>
          <w:sz w:val="22"/>
          <w:szCs w:val="22"/>
        </w:rPr>
        <w:t>David</w:t>
      </w:r>
      <w:proofErr w:type="spellEnd"/>
      <w:r w:rsidRPr="000859A6">
        <w:rPr>
          <w:rFonts w:ascii="Arial" w:hAnsi="Arial" w:cs="Arial"/>
          <w:sz w:val="22"/>
          <w:szCs w:val="22"/>
        </w:rPr>
        <w:t>, de los Grupos Parlamentarios del PAN y del PRI, respectivamente.</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Los ciudadanos legisladores integrantes de ésta comisión realizaron el estudio y el análisis de los planteamientos de la proposición, a fin de valorar su contenido, deliberar e integrar el presente dictamen.</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Con fundamento en los artículos 78, fracción III, de la Constitución Política de los Estados Unidos Mexicanos; 116, 127 y demás aplicables de la Ley Orgánica del Congreso General de los Estados unidos Mexicanos, y 176 del Reglamento para el Gobierno Interior del Congreso General de los Estados Unidos Mexicanos, los miembros de ésta Tercera Comisión que suscriben, someten a consideración del pleno de la Comisión Permanente del Congreso de la Unión, el presente dictamen.</w:t>
      </w:r>
    </w:p>
    <w:p w:rsidR="00450C24" w:rsidRPr="000859A6" w:rsidRDefault="00450C24" w:rsidP="00450C24">
      <w:pPr>
        <w:pStyle w:val="centrar"/>
        <w:rPr>
          <w:rFonts w:ascii="Arial" w:hAnsi="Arial" w:cs="Arial"/>
          <w:sz w:val="22"/>
          <w:szCs w:val="22"/>
        </w:rPr>
      </w:pPr>
      <w:r w:rsidRPr="000859A6">
        <w:rPr>
          <w:rFonts w:ascii="Arial" w:hAnsi="Arial" w:cs="Arial"/>
          <w:sz w:val="22"/>
          <w:szCs w:val="22"/>
        </w:rPr>
        <w:t>Antecedentes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La proposición que se cita en el proemio, fue registrada en la sesión del pleno de la Comisión Permanente de fecha 21 de diciembre de 2011, y turnada para su estudio y dictamen correspondiente a la Tercera Comisión –de Hacienda y Crédito Público, Agricultura y Fomento, Comunicaciones y Obras Públicas.</w:t>
      </w:r>
    </w:p>
    <w:p w:rsidR="00450C24" w:rsidRPr="000859A6" w:rsidRDefault="00450C24" w:rsidP="00450C24">
      <w:pPr>
        <w:pStyle w:val="centrar"/>
        <w:rPr>
          <w:rFonts w:ascii="Arial" w:hAnsi="Arial" w:cs="Arial"/>
          <w:sz w:val="22"/>
          <w:szCs w:val="22"/>
        </w:rPr>
      </w:pPr>
      <w:r w:rsidRPr="000859A6">
        <w:rPr>
          <w:rFonts w:ascii="Arial" w:hAnsi="Arial" w:cs="Arial"/>
          <w:sz w:val="22"/>
          <w:szCs w:val="22"/>
        </w:rPr>
        <w:t>Consideraciones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I. En el capítulo de consideraciones los autores del presente punto de acuerdo refieren que, a través de los decretos por los que el Ejecutivo federal establece el esquema arancelario de transición al régimen comercial general del país para el comercio, restaurantes, hoteles y ciertos servicios situados en la franja fronteriza norte del país, así como en la región fronteriza, publicados en el Diario Oficial de la Federación el 24 de diciembre de 1993, y sus modificaciones, se implantó un esquema arancelario de transición al régimen comercial general del país, que permitió establecer condiciones de largo plazo para el desarrollo de actividades comerciales y de servicios, mediante reglas claras y transparentes que facilitaron las operaciones de comercio exterior a los estados y </w:t>
      </w:r>
      <w:r w:rsidRPr="000859A6">
        <w:rPr>
          <w:rFonts w:ascii="Arial" w:hAnsi="Arial" w:cs="Arial"/>
          <w:sz w:val="22"/>
          <w:szCs w:val="22"/>
        </w:rPr>
        <w:lastRenderedPageBreak/>
        <w:t>a los municipios que se encuentran en la franja fronteriza norte y la región fronteriza, cuya vigencia concluyó el 31 de diciembre de 2008.</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Señalan los proponentes que dicho esquema vigente de desgravación beneficia de forma sustancial a las importaciones que se destinan a dichas regiones, ya que implica, que a los territorios que comprenden la región fronteriza y la franja fronteriza norte se pueden importar aproximadamente mil 400 productos con tasas arancelarias de 0 o 5 por ciento de impuestos al comercio exterior (ad </w:t>
      </w:r>
      <w:proofErr w:type="spellStart"/>
      <w:r w:rsidRPr="000859A6">
        <w:rPr>
          <w:rFonts w:ascii="Arial" w:hAnsi="Arial" w:cs="Arial"/>
          <w:sz w:val="22"/>
          <w:szCs w:val="22"/>
        </w:rPr>
        <w:t>valórem</w:t>
      </w:r>
      <w:proofErr w:type="spellEnd"/>
      <w:r w:rsidRPr="000859A6">
        <w:rPr>
          <w:rFonts w:ascii="Arial" w:hAnsi="Arial" w:cs="Arial"/>
          <w:sz w:val="22"/>
          <w:szCs w:val="22"/>
        </w:rPr>
        <w:t>), siempre que la fracción arancelaria donde se clasifiquen para su importación esté contemplada en el decreto.</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Argumentan que el presidente de la República, licenciado Felipe Calderón Hinojosa, en el Plan Nacional de Desarrollo 2007-2012 establece entre los objetivos nacionales desarrollar una economía competitiva que ofrezca bienes y servicios a precios accesibles mediante el aumento de la productividad, la competencia económica, el fortalecimiento del mercado interno y la creación de condiciones favorables para el desarrollo de las empresas, así como alcanzar un crecimiento económico sostenido más acelerado y generar empleos formales.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Siguen diciendo los proponentes que el Ejecutivo federal, en el decreto, establece extender en los estados y los municipios el desarrollo de las actividades comerciales y de servicios en la franja fronteriza norte y la región fronteriza, se estimó necesario revisar el esquema de desgravación arancelario con el objeto de dar continuidad al impulso de la competitividad económica, para lo cual se realizaron diversas consultas con las dependencias de la administración pública federal competentes en la materia y con el sector comercial y de servicios de dichas regiones, por lo que el 24 diciembre de 2008 se publicó en el Diario Oficial de la Federación el decreto por el que se establece el impuesto general de importación para la región fronteriza y la franja fronteriza norte, con vigencia al 31 de diciembre de 2013. </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Señalan que la política de facilitación comercial implantada por el Ejecutivo federal se basa en los principios de transparencia, certidumbre jurídica, equidad, imparcialidad y uniformidad en la administración del marco normativo vigente, mejora regulatoria y simplificación operativa; y la dinámica de los cambios que enfrenta el comercio exterior del país, particularmente derivado de los eventos recientes de la economía mundial, hacen necesario que el Ejecutivo federal haga uso de sus atribuciones constitucionales para adoptar de inmediato acciones que permitan afrontar en mejores condiciones dichos cambios, y que ante tal circunstancia, resulta indispensable adecuar y extender la política arancelaria a la región de la franja fronteriza sur, a fin de generar condiciones favorables que permitan a las empresas fortalecer su competitividad y reconvertirse para responder a las tendencias del mercado, al tiempo que alienten la inversión y la preservación de la planta productiva y el empleo.</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Refieren que Chiapas se coloca, debido a su situación geográfica, en una zona de alto riesgo y vulnerabilidad ante los fenómenos climáticos y otros desastres naturales, la crisis económica mundial causada por la globalización comercial., por esta razón, el gobierno del estado ha mostrado su preocupación implantando una política de emergencia para el desarrollo de la frontera sur, estableciendo puntos interno de control para vigilancia y revisión de las transacciones de comercio, la cual está sustentada en los siete cruces formales en la frontera sur (Ciudad Hidalgo, Talismán, Ciudad Cuauhtémoc, Carmen </w:t>
      </w:r>
      <w:proofErr w:type="spellStart"/>
      <w:r w:rsidRPr="000859A6">
        <w:rPr>
          <w:rFonts w:ascii="Arial" w:hAnsi="Arial" w:cs="Arial"/>
          <w:sz w:val="22"/>
          <w:szCs w:val="22"/>
        </w:rPr>
        <w:t>Xhan</w:t>
      </w:r>
      <w:proofErr w:type="spellEnd"/>
      <w:r w:rsidRPr="000859A6">
        <w:rPr>
          <w:rFonts w:ascii="Arial" w:hAnsi="Arial" w:cs="Arial"/>
          <w:sz w:val="22"/>
          <w:szCs w:val="22"/>
        </w:rPr>
        <w:t xml:space="preserve">, Nueva Orizaba y Frontera Corozal) y 43 informales, donde el tránsito de personas y </w:t>
      </w:r>
      <w:r w:rsidRPr="000859A6">
        <w:rPr>
          <w:rFonts w:ascii="Arial" w:hAnsi="Arial" w:cs="Arial"/>
          <w:sz w:val="22"/>
          <w:szCs w:val="22"/>
        </w:rPr>
        <w:lastRenderedPageBreak/>
        <w:t xml:space="preserve">de mercancías se realiza sin control, pues se utilizan caminos de terracería, los cuales comunican a los dos países, por lo que resulta inaplazable la construcción de los puntos internos de control y revisión, con la finalidad de filtrar el flujo de personas y mercancías que traspasan la frontera de forma irregular, hacia el centro del país e impidan la proliferación de actividades fuera de la ley. Con las acciones que el estado desarrolla en esta región, por lo que solicitamos se integren a la franja fronteriza Tapachula, </w:t>
      </w:r>
      <w:proofErr w:type="spellStart"/>
      <w:r w:rsidRPr="000859A6">
        <w:rPr>
          <w:rFonts w:ascii="Arial" w:hAnsi="Arial" w:cs="Arial"/>
          <w:sz w:val="22"/>
          <w:szCs w:val="22"/>
        </w:rPr>
        <w:t>Huehuetán</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Huixtla</w:t>
      </w:r>
      <w:proofErr w:type="spellEnd"/>
      <w:r w:rsidRPr="000859A6">
        <w:rPr>
          <w:rFonts w:ascii="Arial" w:hAnsi="Arial" w:cs="Arial"/>
          <w:sz w:val="22"/>
          <w:szCs w:val="22"/>
        </w:rPr>
        <w:t>, a fin de iniciar el proyecto que se estima que tendrían un costo los cuatro puntos de control por implantar de mil 364 millones de pesos.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La Cámara de Diputados en solidaridad con el proyecto del gobierno de Chiapas de extender el desarrollo de las actividades comerciales y de servicios en la franja fronteriza y la región sur del estado, estimó necesario asignar recursos en forma etiquetada en el decreto de Presupuesto de Egresos de la Federación para el Ejercicio Fiscal de 2012, en el Ramo 27, “Función pública”, mil millones de pesos, lo cual permitirá la implantación y creación de puntos internos de control, los cuales permitirán descongestionar las actuales e inoperantes instalaciones, donde se reubicarán las representaciones de dependencias federales.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Por último, puntualizan que para Chiapas es de suma importancia que se extienda la vigencia de las tasas arancelarias y en especial en Tapachula, </w:t>
      </w:r>
      <w:proofErr w:type="spellStart"/>
      <w:r w:rsidRPr="000859A6">
        <w:rPr>
          <w:rFonts w:ascii="Arial" w:hAnsi="Arial" w:cs="Arial"/>
          <w:sz w:val="22"/>
          <w:szCs w:val="22"/>
        </w:rPr>
        <w:t>Huehuetán</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Huixtla</w:t>
      </w:r>
      <w:proofErr w:type="spellEnd"/>
      <w:r w:rsidRPr="000859A6">
        <w:rPr>
          <w:rFonts w:ascii="Arial" w:hAnsi="Arial" w:cs="Arial"/>
          <w:sz w:val="22"/>
          <w:szCs w:val="22"/>
        </w:rPr>
        <w:t>, ya que sería gravemente afectado por sus condiciones, incrementando hasta en 30 por ciento los precios de productos de primera necesidad, perjudicando a los habitantes y a los turistas.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Por lo anterior formulan la siguiente proposición con puntos de acuerdo:</w:t>
      </w:r>
    </w:p>
    <w:p w:rsidR="00450C24" w:rsidRPr="000859A6" w:rsidRDefault="00450C24" w:rsidP="00450C24">
      <w:pPr>
        <w:pStyle w:val="sangria"/>
        <w:rPr>
          <w:rFonts w:ascii="Arial" w:hAnsi="Arial" w:cs="Arial"/>
          <w:sz w:val="22"/>
          <w:szCs w:val="22"/>
        </w:rPr>
      </w:pPr>
      <w:r w:rsidRPr="000859A6">
        <w:rPr>
          <w:rStyle w:val="negritas"/>
          <w:rFonts w:ascii="Arial" w:hAnsi="Arial" w:cs="Arial"/>
          <w:sz w:val="22"/>
          <w:szCs w:val="22"/>
        </w:rPr>
        <w:t>Primero.</w:t>
      </w:r>
      <w:r w:rsidRPr="000859A6">
        <w:rPr>
          <w:rFonts w:ascii="Arial" w:hAnsi="Arial" w:cs="Arial"/>
          <w:sz w:val="22"/>
          <w:szCs w:val="22"/>
        </w:rPr>
        <w:t xml:space="preserve"> Se exhorta al Ejecutivo federal a adicionar Tapachula, </w:t>
      </w:r>
      <w:proofErr w:type="spellStart"/>
      <w:r w:rsidRPr="000859A6">
        <w:rPr>
          <w:rFonts w:ascii="Arial" w:hAnsi="Arial" w:cs="Arial"/>
          <w:sz w:val="22"/>
          <w:szCs w:val="22"/>
        </w:rPr>
        <w:t>Huixtla</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Hueheután</w:t>
      </w:r>
      <w:proofErr w:type="spellEnd"/>
      <w:r w:rsidRPr="000859A6">
        <w:rPr>
          <w:rFonts w:ascii="Arial" w:hAnsi="Arial" w:cs="Arial"/>
          <w:sz w:val="22"/>
          <w:szCs w:val="22"/>
        </w:rPr>
        <w:t>, Chiapas, modificando la fracción III del artículo 2o. del decreto por el que se establece el impuesto general de importación para la región fronteriza y la franja fronteriza norte.</w:t>
      </w:r>
    </w:p>
    <w:p w:rsidR="00450C24" w:rsidRPr="000859A6" w:rsidRDefault="00450C24" w:rsidP="00450C24">
      <w:pPr>
        <w:pStyle w:val="sangria"/>
        <w:rPr>
          <w:rFonts w:ascii="Arial" w:hAnsi="Arial" w:cs="Arial"/>
          <w:sz w:val="22"/>
          <w:szCs w:val="22"/>
        </w:rPr>
      </w:pPr>
      <w:r w:rsidRPr="000859A6">
        <w:rPr>
          <w:rStyle w:val="negritas"/>
          <w:rFonts w:ascii="Arial" w:hAnsi="Arial" w:cs="Arial"/>
          <w:sz w:val="22"/>
          <w:szCs w:val="22"/>
        </w:rPr>
        <w:t>Segundo.</w:t>
      </w:r>
      <w:r w:rsidRPr="000859A6">
        <w:rPr>
          <w:rFonts w:ascii="Arial" w:hAnsi="Arial" w:cs="Arial"/>
          <w:sz w:val="22"/>
          <w:szCs w:val="22"/>
        </w:rPr>
        <w:t xml:space="preserve"> La Cámara de Diputados exhorta al Ejecutivo federal a instruir a los titulares de las Secretarías de Hacienda y Crédito Público, y Economía, y demás dependencias que correspondan, para que incorporen en el artículo 2o., fracción III, del decreto por el que se establece el impuesto general de importación para la región fronteriza y la franja fronteriza norte, publicado en el Diario Oficial de la Federación el 24 de diciembre de 2008 por la Secretaría de Economía.</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II. Esta comisión dictaminadora comparte el espíritu del presente punto de acuerdo, en virtud de que, en efecto, para mantener el desarrollo de las actividades comerciales y de servicios en la franja fronteriza norte y la región fronteriza, se estimó necesario revisar el esquema de desgravación arancelario con el objeto de dar continuidad al impulso de la competitividad económica, para lo cual se realizaron diversas consultas con las dependencias de la administración pública federal competentes en la materia y con el sector comercial y de servicios de dichas regiones.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Es importante destacar que en la propuesta en estudio, los proponentes pretenden exhortar al Ejecutivo federal, para que se incluya dentro de la franja colindante sur, entre otros, al municipio de Tapachula, sin embargo dicho municipio ya se encuentra incluido </w:t>
      </w:r>
      <w:r w:rsidRPr="000859A6">
        <w:rPr>
          <w:rFonts w:ascii="Arial" w:hAnsi="Arial" w:cs="Arial"/>
          <w:sz w:val="22"/>
          <w:szCs w:val="22"/>
        </w:rPr>
        <w:lastRenderedPageBreak/>
        <w:t>dentro de la mencionada región, por lo que se considera adecuado descartar al municipio de Tapachula de la propuesta de merito.</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Dicho lo anterior, hay que destacar que de incluir a los municipios de </w:t>
      </w:r>
      <w:proofErr w:type="spellStart"/>
      <w:r w:rsidRPr="000859A6">
        <w:rPr>
          <w:rFonts w:ascii="Arial" w:hAnsi="Arial" w:cs="Arial"/>
          <w:sz w:val="22"/>
          <w:szCs w:val="22"/>
        </w:rPr>
        <w:t>Huixtla</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Hueheután</w:t>
      </w:r>
      <w:proofErr w:type="spellEnd"/>
      <w:r w:rsidRPr="000859A6">
        <w:rPr>
          <w:rFonts w:ascii="Arial" w:hAnsi="Arial" w:cs="Arial"/>
          <w:sz w:val="22"/>
          <w:szCs w:val="22"/>
        </w:rPr>
        <w:t>, de Chiapas, dentro de la franja sur colindante con Guatemala, independientemente de que no se encuentran comprendidos tales municipios dentro de los 20 kilómetros a que se refiere la fracción III del artículo 2 del decreto en estudio, detonaría el comercio en la región, lo que permitiría condiciones favorables que darán a las empresas la oportunidad de fortalecer su competitividad, y que evidentemente se traduciría en un beneficio directo para los habitantes, no sólo de los municipios en mención, sino de la región.</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Cabe señalar que la participación relativamente importante de los servicios y el comercio en los municipios fronterizos son notables, y ello caracteriza en gran parte a la economía de la región.</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 xml:space="preserve">Por otro lado, esta comisión considera acertado que el Ejecutivo federal, con pleno respeto a la división de poderes, pudiera realizar un análisis de viabilidad considerando incluir a los municipios de </w:t>
      </w:r>
      <w:proofErr w:type="spellStart"/>
      <w:r w:rsidRPr="000859A6">
        <w:rPr>
          <w:rFonts w:ascii="Arial" w:hAnsi="Arial" w:cs="Arial"/>
          <w:sz w:val="22"/>
          <w:szCs w:val="22"/>
        </w:rPr>
        <w:t>Huixtla</w:t>
      </w:r>
      <w:proofErr w:type="spellEnd"/>
      <w:r w:rsidRPr="000859A6">
        <w:rPr>
          <w:rFonts w:ascii="Arial" w:hAnsi="Arial" w:cs="Arial"/>
          <w:sz w:val="22"/>
          <w:szCs w:val="22"/>
        </w:rPr>
        <w:t xml:space="preserve">, </w:t>
      </w:r>
      <w:proofErr w:type="spellStart"/>
      <w:r w:rsidRPr="000859A6">
        <w:rPr>
          <w:rFonts w:ascii="Arial" w:hAnsi="Arial" w:cs="Arial"/>
          <w:sz w:val="22"/>
          <w:szCs w:val="22"/>
        </w:rPr>
        <w:t>Tuzatán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Hueheután</w:t>
      </w:r>
      <w:proofErr w:type="spellEnd"/>
      <w:r w:rsidRPr="000859A6">
        <w:rPr>
          <w:rFonts w:ascii="Arial" w:hAnsi="Arial" w:cs="Arial"/>
          <w:sz w:val="22"/>
          <w:szCs w:val="22"/>
        </w:rPr>
        <w:t xml:space="preserve"> en dicha región fronteriza, a fin de dirimir los principales problemas en materia económica de la región, mismos que se derivan en una falta de estructura productiva los suficientemente solida y competitiva, y por otro lado su escaza vinculación con el resto del territorio Nacional. Ambos problemas están relacionados entre si, por un lado, la falta de integración de la región fronteriza es en gran medida consecuencia de su débil estructura productiva y de escasez de las vías de comunicación, situación que en muchas ocasiones se da hasta entre las propias ciudades fronterizas.</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En mérito de lo antes expuesto, la Tercera Comisión –Hacienda y Crédito Público, Agricultura y Fomento, Comunicaciones y Obras públicas, somete a consideración de la Comisión Permanente del Congreso de la Unión, el siguiente</w:t>
      </w:r>
    </w:p>
    <w:p w:rsidR="00450C24" w:rsidRPr="000859A6" w:rsidRDefault="00450C24" w:rsidP="00450C24">
      <w:pPr>
        <w:pStyle w:val="centrar"/>
        <w:rPr>
          <w:rFonts w:ascii="Arial" w:hAnsi="Arial" w:cs="Arial"/>
          <w:sz w:val="22"/>
          <w:szCs w:val="22"/>
        </w:rPr>
      </w:pPr>
      <w:r w:rsidRPr="000859A6">
        <w:rPr>
          <w:rFonts w:ascii="Arial" w:hAnsi="Arial" w:cs="Arial"/>
          <w:sz w:val="22"/>
          <w:szCs w:val="22"/>
        </w:rPr>
        <w:t>Punto de Acuerdo</w:t>
      </w:r>
    </w:p>
    <w:p w:rsidR="00450C24" w:rsidRPr="000859A6" w:rsidRDefault="00450C24" w:rsidP="00450C24">
      <w:pPr>
        <w:pStyle w:val="NormalWeb"/>
        <w:rPr>
          <w:rFonts w:ascii="Arial" w:hAnsi="Arial" w:cs="Arial"/>
          <w:sz w:val="22"/>
          <w:szCs w:val="22"/>
        </w:rPr>
      </w:pPr>
      <w:r w:rsidRPr="000859A6">
        <w:rPr>
          <w:rStyle w:val="negritas"/>
          <w:rFonts w:ascii="Arial" w:hAnsi="Arial" w:cs="Arial"/>
          <w:sz w:val="22"/>
          <w:szCs w:val="22"/>
        </w:rPr>
        <w:t>Único.</w:t>
      </w:r>
      <w:r w:rsidRPr="000859A6">
        <w:rPr>
          <w:rFonts w:ascii="Arial" w:hAnsi="Arial" w:cs="Arial"/>
          <w:sz w:val="22"/>
          <w:szCs w:val="22"/>
        </w:rPr>
        <w:t xml:space="preserve"> La Comisión Permanente del Congreso de la Unión, en el ámbito de colaboración entre los Poderes, exhorta respetuosamente al titular del Ejecutivo federal para que, realicen un estudio y evaluación de la viabilidad de adicionar a los municipios de </w:t>
      </w:r>
      <w:proofErr w:type="spellStart"/>
      <w:r w:rsidRPr="000859A6">
        <w:rPr>
          <w:rFonts w:ascii="Arial" w:hAnsi="Arial" w:cs="Arial"/>
          <w:sz w:val="22"/>
          <w:szCs w:val="22"/>
        </w:rPr>
        <w:t>Huixtla</w:t>
      </w:r>
      <w:proofErr w:type="spellEnd"/>
      <w:r w:rsidRPr="000859A6">
        <w:rPr>
          <w:rFonts w:ascii="Arial" w:hAnsi="Arial" w:cs="Arial"/>
          <w:sz w:val="22"/>
          <w:szCs w:val="22"/>
        </w:rPr>
        <w:t xml:space="preserve">, </w:t>
      </w:r>
      <w:proofErr w:type="spellStart"/>
      <w:r w:rsidRPr="000859A6">
        <w:rPr>
          <w:rFonts w:ascii="Arial" w:hAnsi="Arial" w:cs="Arial"/>
          <w:sz w:val="22"/>
          <w:szCs w:val="22"/>
        </w:rPr>
        <w:t>Tuzantán</w:t>
      </w:r>
      <w:proofErr w:type="spellEnd"/>
      <w:r w:rsidRPr="000859A6">
        <w:rPr>
          <w:rFonts w:ascii="Arial" w:hAnsi="Arial" w:cs="Arial"/>
          <w:sz w:val="22"/>
          <w:szCs w:val="22"/>
        </w:rPr>
        <w:t xml:space="preserve">, </w:t>
      </w:r>
      <w:proofErr w:type="spellStart"/>
      <w:r w:rsidRPr="000859A6">
        <w:rPr>
          <w:rFonts w:ascii="Arial" w:hAnsi="Arial" w:cs="Arial"/>
          <w:sz w:val="22"/>
          <w:szCs w:val="22"/>
        </w:rPr>
        <w:t>Mazatán</w:t>
      </w:r>
      <w:proofErr w:type="spellEnd"/>
      <w:r w:rsidRPr="000859A6">
        <w:rPr>
          <w:rFonts w:ascii="Arial" w:hAnsi="Arial" w:cs="Arial"/>
          <w:sz w:val="22"/>
          <w:szCs w:val="22"/>
        </w:rPr>
        <w:t xml:space="preserve"> y </w:t>
      </w:r>
      <w:proofErr w:type="spellStart"/>
      <w:r w:rsidRPr="000859A6">
        <w:rPr>
          <w:rFonts w:ascii="Arial" w:hAnsi="Arial" w:cs="Arial"/>
          <w:sz w:val="22"/>
          <w:szCs w:val="22"/>
        </w:rPr>
        <w:t>Hueheután</w:t>
      </w:r>
      <w:proofErr w:type="spellEnd"/>
      <w:r w:rsidRPr="000859A6">
        <w:rPr>
          <w:rFonts w:ascii="Arial" w:hAnsi="Arial" w:cs="Arial"/>
          <w:sz w:val="22"/>
          <w:szCs w:val="22"/>
        </w:rPr>
        <w:t>, de Chiapas, a la fracción III del artículo 2 del decreto por el que se establece el impuesto general de importación para la región fronteriza y la franja fronteriza norte.</w:t>
      </w:r>
    </w:p>
    <w:p w:rsidR="00450C24" w:rsidRPr="000859A6" w:rsidRDefault="00450C24" w:rsidP="00450C24">
      <w:pPr>
        <w:pStyle w:val="NormalWeb"/>
        <w:rPr>
          <w:rFonts w:ascii="Arial" w:hAnsi="Arial" w:cs="Arial"/>
          <w:sz w:val="22"/>
          <w:szCs w:val="22"/>
        </w:rPr>
      </w:pPr>
      <w:r w:rsidRPr="000859A6">
        <w:rPr>
          <w:rFonts w:ascii="Arial" w:hAnsi="Arial" w:cs="Arial"/>
          <w:sz w:val="22"/>
          <w:szCs w:val="22"/>
        </w:rPr>
        <w:t>Sala de comisiones de la Comisión Permanente del Congreso de la Unión, a 10 de enero de 2012.</w:t>
      </w:r>
    </w:p>
    <w:p w:rsidR="00450C24" w:rsidRPr="000859A6" w:rsidRDefault="00450C24" w:rsidP="00450C24">
      <w:pPr>
        <w:pStyle w:val="firmas"/>
        <w:rPr>
          <w:rFonts w:ascii="Arial" w:hAnsi="Arial" w:cs="Arial"/>
        </w:rPr>
      </w:pPr>
      <w:r w:rsidRPr="000859A6">
        <w:rPr>
          <w:rStyle w:val="negritas"/>
          <w:rFonts w:ascii="Arial" w:hAnsi="Arial" w:cs="Arial"/>
        </w:rPr>
        <w:t>La Tercera Comisión –Hacienda y Crédito Público, Agricultura y Fomento, Comunicaciones y Obras Públicas– de la Permanente</w:t>
      </w:r>
      <w:r w:rsidRPr="000859A6">
        <w:rPr>
          <w:rFonts w:ascii="Arial" w:hAnsi="Arial" w:cs="Arial"/>
        </w:rPr>
        <w:t xml:space="preserve"> </w:t>
      </w:r>
    </w:p>
    <w:p w:rsidR="00450C24" w:rsidRPr="000859A6" w:rsidRDefault="00450C24" w:rsidP="00450C24">
      <w:pPr>
        <w:pStyle w:val="firmas"/>
        <w:rPr>
          <w:rFonts w:ascii="Arial" w:hAnsi="Arial" w:cs="Arial"/>
        </w:rPr>
      </w:pPr>
      <w:r w:rsidRPr="000859A6">
        <w:rPr>
          <w:rFonts w:ascii="Arial" w:hAnsi="Arial" w:cs="Arial"/>
        </w:rPr>
        <w:t>Presidente: Diputado Arturo García Portillo (rúbrica).</w:t>
      </w:r>
    </w:p>
    <w:p w:rsidR="00450C24" w:rsidRPr="000859A6" w:rsidRDefault="00450C24" w:rsidP="00450C24">
      <w:pPr>
        <w:pStyle w:val="firmas"/>
        <w:rPr>
          <w:rFonts w:ascii="Arial" w:hAnsi="Arial" w:cs="Arial"/>
        </w:rPr>
      </w:pPr>
      <w:r w:rsidRPr="000859A6">
        <w:rPr>
          <w:rFonts w:ascii="Arial" w:hAnsi="Arial" w:cs="Arial"/>
        </w:rPr>
        <w:t xml:space="preserve">Secretarios: Diputado Sebastián Lerdo de Tejada Covarrubias, senador José Luis Máximo García </w:t>
      </w:r>
      <w:proofErr w:type="spellStart"/>
      <w:r w:rsidRPr="000859A6">
        <w:rPr>
          <w:rFonts w:ascii="Arial" w:hAnsi="Arial" w:cs="Arial"/>
        </w:rPr>
        <w:t>Zalvidea</w:t>
      </w:r>
      <w:proofErr w:type="spellEnd"/>
      <w:r w:rsidRPr="000859A6">
        <w:rPr>
          <w:rFonts w:ascii="Arial" w:hAnsi="Arial" w:cs="Arial"/>
        </w:rPr>
        <w:t>, diputado Juan Gerardo Flores Ramírez (rúbrica).</w:t>
      </w:r>
    </w:p>
    <w:p w:rsidR="00450C24" w:rsidRPr="000859A6" w:rsidRDefault="00450C24" w:rsidP="00450C24">
      <w:pPr>
        <w:pStyle w:val="firmas"/>
        <w:rPr>
          <w:rFonts w:ascii="Arial" w:hAnsi="Arial" w:cs="Arial"/>
        </w:rPr>
      </w:pPr>
      <w:r w:rsidRPr="000859A6">
        <w:rPr>
          <w:rFonts w:ascii="Arial" w:hAnsi="Arial" w:cs="Arial"/>
        </w:rPr>
        <w:lastRenderedPageBreak/>
        <w:t xml:space="preserve">Integrantes: Diputado Baltazar Manuel Hinojosa Ochoa, diputado Gerardo Sánchez García (rúbrica), diputado Patricio Chirinos del Ángel (rúbrica), senador Rogelio Humberto Rueda Sánchez (rúbrica), diputado Óscar González Yáñez, senador Adolfo Toledo Infanzón (rúbrica), diputado Agustín Castilla Marroquín (rúbrica), senador José Antonio Abadía San Martín (rúbrica), senador Guillermo </w:t>
      </w:r>
      <w:proofErr w:type="spellStart"/>
      <w:r w:rsidRPr="000859A6">
        <w:rPr>
          <w:rFonts w:ascii="Arial" w:hAnsi="Arial" w:cs="Arial"/>
        </w:rPr>
        <w:t>Tamborrel</w:t>
      </w:r>
      <w:proofErr w:type="spellEnd"/>
      <w:r w:rsidRPr="000859A6">
        <w:rPr>
          <w:rFonts w:ascii="Arial" w:hAnsi="Arial" w:cs="Arial"/>
        </w:rPr>
        <w:t xml:space="preserve"> Suárez, diputado Rigoberto Salgado Vázquez (rúbrica).</w:t>
      </w:r>
    </w:p>
    <w:bookmarkEnd w:id="0"/>
    <w:p w:rsidR="008068BD" w:rsidRPr="000859A6" w:rsidRDefault="000859A6">
      <w:pPr>
        <w:rPr>
          <w:rFonts w:ascii="Arial" w:hAnsi="Arial" w:cs="Arial"/>
        </w:rPr>
      </w:pPr>
    </w:p>
    <w:sectPr w:rsidR="008068BD" w:rsidRPr="00085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24"/>
    <w:rsid w:val="000859A6"/>
    <w:rsid w:val="00450C2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0C2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50C2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5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50C2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50C2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50C2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50C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0C2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50C2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5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50C2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50C2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50C2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50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2940">
      <w:bodyDiv w:val="1"/>
      <w:marLeft w:val="150"/>
      <w:marRight w:val="150"/>
      <w:marTop w:val="0"/>
      <w:marBottom w:val="0"/>
      <w:divBdr>
        <w:top w:val="none" w:sz="0" w:space="0" w:color="auto"/>
        <w:left w:val="none" w:sz="0" w:space="0" w:color="auto"/>
        <w:bottom w:val="none" w:sz="0" w:space="0" w:color="auto"/>
        <w:right w:val="none" w:sz="0" w:space="0" w:color="auto"/>
      </w:divBdr>
      <w:divsChild>
        <w:div w:id="1871069679">
          <w:marLeft w:val="0"/>
          <w:marRight w:val="0"/>
          <w:marTop w:val="0"/>
          <w:marBottom w:val="0"/>
          <w:divBdr>
            <w:top w:val="none" w:sz="0" w:space="0" w:color="auto"/>
            <w:left w:val="none" w:sz="0" w:space="0" w:color="auto"/>
            <w:bottom w:val="none" w:sz="0" w:space="0" w:color="auto"/>
            <w:right w:val="none" w:sz="0" w:space="0" w:color="auto"/>
          </w:divBdr>
          <w:divsChild>
            <w:div w:id="2027519705">
              <w:marLeft w:val="0"/>
              <w:marRight w:val="0"/>
              <w:marTop w:val="0"/>
              <w:marBottom w:val="0"/>
              <w:divBdr>
                <w:top w:val="none" w:sz="0" w:space="0" w:color="auto"/>
                <w:left w:val="none" w:sz="0" w:space="0" w:color="auto"/>
                <w:bottom w:val="none" w:sz="0" w:space="0" w:color="auto"/>
                <w:right w:val="none" w:sz="0" w:space="0" w:color="auto"/>
              </w:divBdr>
              <w:divsChild>
                <w:div w:id="1847213133">
                  <w:marLeft w:val="0"/>
                  <w:marRight w:val="0"/>
                  <w:marTop w:val="1500"/>
                  <w:marBottom w:val="0"/>
                  <w:divBdr>
                    <w:top w:val="none" w:sz="0" w:space="0" w:color="auto"/>
                    <w:left w:val="none" w:sz="0" w:space="0" w:color="auto"/>
                    <w:bottom w:val="none" w:sz="0" w:space="0" w:color="auto"/>
                    <w:right w:val="none" w:sz="0" w:space="0" w:color="auto"/>
                  </w:divBdr>
                  <w:divsChild>
                    <w:div w:id="1068846108">
                      <w:marLeft w:val="0"/>
                      <w:marRight w:val="0"/>
                      <w:marTop w:val="1500"/>
                      <w:marBottom w:val="0"/>
                      <w:divBdr>
                        <w:top w:val="none" w:sz="0" w:space="0" w:color="auto"/>
                        <w:left w:val="none" w:sz="0" w:space="0" w:color="auto"/>
                        <w:bottom w:val="none" w:sz="0" w:space="0" w:color="auto"/>
                        <w:right w:val="none" w:sz="0" w:space="0" w:color="auto"/>
                      </w:divBdr>
                      <w:divsChild>
                        <w:div w:id="2096316489">
                          <w:marLeft w:val="0"/>
                          <w:marRight w:val="0"/>
                          <w:marTop w:val="1500"/>
                          <w:marBottom w:val="0"/>
                          <w:divBdr>
                            <w:top w:val="none" w:sz="0" w:space="0" w:color="auto"/>
                            <w:left w:val="none" w:sz="0" w:space="0" w:color="auto"/>
                            <w:bottom w:val="none" w:sz="0" w:space="0" w:color="auto"/>
                            <w:right w:val="none" w:sz="0" w:space="0" w:color="auto"/>
                          </w:divBdr>
                          <w:divsChild>
                            <w:div w:id="152575909">
                              <w:marLeft w:val="0"/>
                              <w:marRight w:val="0"/>
                              <w:marTop w:val="1500"/>
                              <w:marBottom w:val="0"/>
                              <w:divBdr>
                                <w:top w:val="none" w:sz="0" w:space="0" w:color="auto"/>
                                <w:left w:val="none" w:sz="0" w:space="0" w:color="auto"/>
                                <w:bottom w:val="none" w:sz="0" w:space="0" w:color="auto"/>
                                <w:right w:val="none" w:sz="0" w:space="0" w:color="auto"/>
                              </w:divBdr>
                              <w:divsChild>
                                <w:div w:id="1279793337">
                                  <w:marLeft w:val="0"/>
                                  <w:marRight w:val="0"/>
                                  <w:marTop w:val="1500"/>
                                  <w:marBottom w:val="0"/>
                                  <w:divBdr>
                                    <w:top w:val="none" w:sz="0" w:space="0" w:color="auto"/>
                                    <w:left w:val="none" w:sz="0" w:space="0" w:color="auto"/>
                                    <w:bottom w:val="none" w:sz="0" w:space="0" w:color="auto"/>
                                    <w:right w:val="none" w:sz="0" w:space="0" w:color="auto"/>
                                  </w:divBdr>
                                  <w:divsChild>
                                    <w:div w:id="188836089">
                                      <w:marLeft w:val="0"/>
                                      <w:marRight w:val="0"/>
                                      <w:marTop w:val="1500"/>
                                      <w:marBottom w:val="0"/>
                                      <w:divBdr>
                                        <w:top w:val="none" w:sz="0" w:space="0" w:color="auto"/>
                                        <w:left w:val="none" w:sz="0" w:space="0" w:color="auto"/>
                                        <w:bottom w:val="none" w:sz="0" w:space="0" w:color="auto"/>
                                        <w:right w:val="none" w:sz="0" w:space="0" w:color="auto"/>
                                      </w:divBdr>
                                      <w:divsChild>
                                        <w:div w:id="1279027274">
                                          <w:marLeft w:val="0"/>
                                          <w:marRight w:val="0"/>
                                          <w:marTop w:val="1500"/>
                                          <w:marBottom w:val="0"/>
                                          <w:divBdr>
                                            <w:top w:val="none" w:sz="0" w:space="0" w:color="auto"/>
                                            <w:left w:val="none" w:sz="0" w:space="0" w:color="auto"/>
                                            <w:bottom w:val="none" w:sz="0" w:space="0" w:color="auto"/>
                                            <w:right w:val="none" w:sz="0" w:space="0" w:color="auto"/>
                                          </w:divBdr>
                                          <w:divsChild>
                                            <w:div w:id="502479074">
                                              <w:marLeft w:val="0"/>
                                              <w:marRight w:val="0"/>
                                              <w:marTop w:val="1500"/>
                                              <w:marBottom w:val="0"/>
                                              <w:divBdr>
                                                <w:top w:val="none" w:sz="0" w:space="0" w:color="auto"/>
                                                <w:left w:val="none" w:sz="0" w:space="0" w:color="auto"/>
                                                <w:bottom w:val="none" w:sz="0" w:space="0" w:color="auto"/>
                                                <w:right w:val="none" w:sz="0" w:space="0" w:color="auto"/>
                                              </w:divBdr>
                                              <w:divsChild>
                                                <w:div w:id="112939754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2054</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2012-02-03T19:17:00Z</dcterms:created>
  <dcterms:modified xsi:type="dcterms:W3CDTF">2012-02-03T22:35:00Z</dcterms:modified>
</cp:coreProperties>
</file>