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9"/>
      </w:tblGrid>
      <w:tr w:rsidR="002C3E98" w:rsidRPr="002C3E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E98" w:rsidRPr="002C3E98" w:rsidRDefault="002C3E98" w:rsidP="00C23D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Oficio con el que remite: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br/>
              <w:t>Proyecto de decreto por el que se reforman y adicionan los artículos 6, 8 y 13 a la Ley de Ciencia y Tecnología.</w:t>
            </w:r>
          </w:p>
        </w:tc>
      </w:tr>
      <w:tr w:rsidR="002C3E98" w:rsidRPr="002C3E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E98" w:rsidRPr="002C3E98" w:rsidRDefault="002C3E98" w:rsidP="00C23DCB">
            <w:pPr>
              <w:spacing w:after="10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SE TURNÓ A LAS COMISIONES UNIDAS DE CIENCIA Y TECNOLOGÍA Y DE ESTUDIOS LEGISLATIVOS, PRIMERA.</w:t>
            </w:r>
            <w:r w:rsidRPr="002C3E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br/>
              <w:t>Documento en Tramite</w:t>
            </w:r>
          </w:p>
        </w:tc>
      </w:tr>
      <w:tr w:rsidR="002C3E98" w:rsidRPr="002C3E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E98" w:rsidRPr="002C3E98" w:rsidRDefault="002C3E98" w:rsidP="00C23DCB">
            <w:pPr>
              <w:spacing w:after="10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Sinopsis:</w:t>
            </w:r>
            <w:r w:rsidRPr="002C3E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br/>
            </w:r>
            <w:bookmarkStart w:id="0" w:name="_GoBack"/>
            <w:r w:rsidRPr="002C3E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Faculta al Consejo General de Investigación Científica, Desarrollo Tecnológico e Innovación para crear Comités de Vinculación, los cuales tendrán el objetivo de impulsar y crear las condiciones necesarias para la vinculación de la investigación con la educación, la innovación y el desarrollo tecnológico con los sectores productivos y de servicios; y deberá crear comités intersectoriales y de vinculación para atender los asuntos que el mismo Consejo determine.</w:t>
            </w:r>
            <w:bookmarkEnd w:id="0"/>
          </w:p>
        </w:tc>
      </w:tr>
      <w:tr w:rsidR="002C3E98" w:rsidRPr="002C3E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E98" w:rsidRPr="002C3E98" w:rsidRDefault="002C3E98" w:rsidP="00C23D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</w:p>
        </w:tc>
      </w:tr>
      <w:tr w:rsidR="002C3E98" w:rsidRPr="002C3E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MINUTA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br/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PROYECTO DE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br/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DECRETO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POR EL QUE SE REFORMAN Y ADICIONAN LOS ARTÍCULOS 6, 8 Y 13 A LA LEY DE CIENCIA Y TECNOLOGÍA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bookmarkStart w:id="1" w:name="Iniciativa14"/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 xml:space="preserve">ARTÍCULO ÚNICO.- </w:t>
            </w:r>
            <w:bookmarkEnd w:id="1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Se reforman los artículos 8 y 13, fracción V; y se adiciona el artículo 6, con una fracción XII, a la Ley de Ciencia y Tecnología, para quedar como sigue: 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Artículo 6.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...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I. a 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IX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…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X.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Definir y aprobar los lineamientos generales del parque científico y tecnológico, espacio físico en que se aglutinará la infraestructura y equipamiento científico del más alto nivel, así como el conjunto de los proyectos prioritarios de la ciencia y la tecnología mexicana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;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XI.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Realizar el seguimiento y conocer la evaluación general del programa especial, del programa y del presupuesto anual destinado a la ciencia, la tecnología y la innovación y de los demás instrumentos de apoyo a estas actividades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, y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XII. Crear Comités de Vinculación, los cuales tendrán el objetivo de impulsar y crear las condiciones necesarias para la vinculación de la investigación con la educación, la innovación y el desarrollo tecnológico con los sectores productivos y de servicios. 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Artículo 8. 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El Consejo General deberá crear comités intersectoriales y de vinculación para atender los asuntos que el mismo Consejo determine relacionados con la articulación de políticas, la propuesta de programas prioritarios y áreas estratégicas, así como para la vinculación de la investigación con la educación, la innovación y el desarrollo tecnológico con los sectores productivos y de servicios. Salvo el comité a que se refiere el artículo 41, estos comités serán coordinados por el Secretario Ejecutivo, los que contarán con el apoyo del </w:t>
            </w: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CONACyT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para su eficiente funcionamiento. En todos los comités participarán miembros de la comunidad científica, tecnológica y empresarial.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Artículo 13.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lastRenderedPageBreak/>
              <w:t>…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I.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 xml:space="preserve"> a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IV. 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…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V. Vincular la educación científica y tecnológica con los sectores productivos y de servicios, por medio de Comités de Vinculación regulados por el Consejo General;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VI. 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a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VIII. </w:t>
            </w: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…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TRANSITORIO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Único.- El presente Decreto entrará en vigor el día siguiente al de su publicación en el Diario Oficial de la Federación.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S A L O N DE SESIONES DE LA CAMARA DE DIPUTADOS DEL HONORABLE CONGRESO DE LA UNION.- México, D. F., a 13 de octubre de 2011.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Dip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. Emilio </w:t>
            </w: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Chuayffet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Chemor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br/>
              <w:t>Presidente</w:t>
            </w:r>
          </w:p>
          <w:p w:rsidR="002C3E98" w:rsidRPr="002C3E98" w:rsidRDefault="002C3E98" w:rsidP="00C23D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Dip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. </w:t>
            </w:r>
            <w:proofErr w:type="spellStart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Balfre</w:t>
            </w:r>
            <w:proofErr w:type="spellEnd"/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Vargas Cortez </w:t>
            </w:r>
            <w:r w:rsidRPr="002C3E9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br/>
              <w:t xml:space="preserve">Secretario </w:t>
            </w:r>
          </w:p>
        </w:tc>
      </w:tr>
    </w:tbl>
    <w:p w:rsidR="008068BD" w:rsidRDefault="00C23DCB" w:rsidP="00C23DCB">
      <w:pPr>
        <w:jc w:val="both"/>
      </w:pPr>
    </w:p>
    <w:sectPr w:rsidR="00806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98"/>
    <w:rsid w:val="002C3E98"/>
    <w:rsid w:val="007603C4"/>
    <w:rsid w:val="00B4687E"/>
    <w:rsid w:val="00C23DCB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E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es-MX"/>
    </w:rPr>
  </w:style>
  <w:style w:type="character" w:styleId="Textoennegrita">
    <w:name w:val="Strong"/>
    <w:basedOn w:val="Fuentedeprrafopredeter"/>
    <w:uiPriority w:val="22"/>
    <w:qFormat/>
    <w:rsid w:val="002C3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E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es-MX"/>
    </w:rPr>
  </w:style>
  <w:style w:type="character" w:styleId="Textoennegrita">
    <w:name w:val="Strong"/>
    <w:basedOn w:val="Fuentedeprrafopredeter"/>
    <w:uiPriority w:val="22"/>
    <w:qFormat/>
    <w:rsid w:val="002C3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2011-11-11T22:31:00Z</dcterms:created>
  <dcterms:modified xsi:type="dcterms:W3CDTF">2011-11-11T22:50:00Z</dcterms:modified>
</cp:coreProperties>
</file>