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15181" w:rsidRPr="00215181">
        <w:trPr>
          <w:tblCellSpacing w:w="0" w:type="dxa"/>
          <w:jc w:val="center"/>
        </w:trPr>
        <w:tc>
          <w:tcPr>
            <w:tcW w:w="0" w:type="auto"/>
            <w:vAlign w:val="center"/>
            <w:hideMark/>
          </w:tcPr>
          <w:p w:rsidR="00215181" w:rsidRPr="00215181" w:rsidRDefault="00215181" w:rsidP="00BA1A86">
            <w:pPr>
              <w:spacing w:after="0" w:line="240" w:lineRule="auto"/>
              <w:jc w:val="both"/>
              <w:rPr>
                <w:rFonts w:ascii="Arial" w:eastAsia="Times New Roman" w:hAnsi="Arial" w:cs="Arial"/>
                <w:color w:val="000000"/>
                <w:sz w:val="19"/>
                <w:szCs w:val="19"/>
                <w:lang w:eastAsia="es-MX"/>
              </w:rPr>
            </w:pPr>
            <w:bookmarkStart w:id="0" w:name="_GoBack"/>
            <w:r w:rsidRPr="00215181">
              <w:rPr>
                <w:rFonts w:ascii="Arial" w:eastAsia="Times New Roman" w:hAnsi="Arial" w:cs="Arial"/>
                <w:color w:val="000000"/>
                <w:sz w:val="19"/>
                <w:szCs w:val="19"/>
                <w:lang w:eastAsia="es-MX"/>
              </w:rPr>
              <w:t xml:space="preserve">Del </w:t>
            </w:r>
            <w:proofErr w:type="spellStart"/>
            <w:r w:rsidRPr="00215181">
              <w:rPr>
                <w:rFonts w:ascii="Arial" w:eastAsia="Times New Roman" w:hAnsi="Arial" w:cs="Arial"/>
                <w:color w:val="000000"/>
                <w:sz w:val="19"/>
                <w:szCs w:val="19"/>
                <w:lang w:eastAsia="es-MX"/>
              </w:rPr>
              <w:t>Sen</w:t>
            </w:r>
            <w:proofErr w:type="spellEnd"/>
            <w:r w:rsidRPr="00215181">
              <w:rPr>
                <w:rFonts w:ascii="Arial" w:eastAsia="Times New Roman" w:hAnsi="Arial" w:cs="Arial"/>
                <w:color w:val="000000"/>
                <w:sz w:val="19"/>
                <w:szCs w:val="19"/>
                <w:lang w:eastAsia="es-MX"/>
              </w:rPr>
              <w:t xml:space="preserve">. Francisco Arroyo </w:t>
            </w:r>
            <w:proofErr w:type="spellStart"/>
            <w:r w:rsidRPr="00215181">
              <w:rPr>
                <w:rFonts w:ascii="Arial" w:eastAsia="Times New Roman" w:hAnsi="Arial" w:cs="Arial"/>
                <w:color w:val="000000"/>
                <w:sz w:val="19"/>
                <w:szCs w:val="19"/>
                <w:lang w:eastAsia="es-MX"/>
              </w:rPr>
              <w:t>Vieyra</w:t>
            </w:r>
            <w:proofErr w:type="spellEnd"/>
            <w:r w:rsidRPr="00215181">
              <w:rPr>
                <w:rFonts w:ascii="Arial" w:eastAsia="Times New Roman" w:hAnsi="Arial" w:cs="Arial"/>
                <w:color w:val="000000"/>
                <w:sz w:val="19"/>
                <w:szCs w:val="19"/>
                <w:lang w:eastAsia="es-MX"/>
              </w:rPr>
              <w:t>, del Grupo Parlamentario del Partido Revolucionario Institucional, la que contiene proyecto de decreto que reforma la Ley Aduanera.</w:t>
            </w:r>
            <w:bookmarkEnd w:id="0"/>
          </w:p>
        </w:tc>
      </w:tr>
      <w:tr w:rsidR="00215181" w:rsidRPr="00215181">
        <w:trPr>
          <w:tblCellSpacing w:w="0" w:type="dxa"/>
          <w:jc w:val="center"/>
        </w:trPr>
        <w:tc>
          <w:tcPr>
            <w:tcW w:w="0" w:type="auto"/>
            <w:vAlign w:val="center"/>
            <w:hideMark/>
          </w:tcPr>
          <w:p w:rsidR="00215181" w:rsidRPr="00215181" w:rsidRDefault="00215181" w:rsidP="00BA1A86">
            <w:pPr>
              <w:spacing w:after="0" w:line="240" w:lineRule="auto"/>
              <w:jc w:val="both"/>
              <w:rPr>
                <w:rFonts w:ascii="Arial" w:eastAsia="Times New Roman" w:hAnsi="Arial" w:cs="Arial"/>
                <w:b/>
                <w:bCs/>
                <w:color w:val="000000"/>
                <w:sz w:val="16"/>
                <w:szCs w:val="16"/>
                <w:lang w:eastAsia="es-MX"/>
              </w:rPr>
            </w:pPr>
          </w:p>
        </w:tc>
      </w:tr>
      <w:tr w:rsidR="00215181" w:rsidRPr="00215181">
        <w:trPr>
          <w:tblCellSpacing w:w="0" w:type="dxa"/>
          <w:jc w:val="center"/>
        </w:trPr>
        <w:tc>
          <w:tcPr>
            <w:tcW w:w="0" w:type="auto"/>
            <w:vAlign w:val="center"/>
            <w:hideMark/>
          </w:tcPr>
          <w:p w:rsidR="00215181" w:rsidRPr="00215181" w:rsidRDefault="00215181" w:rsidP="00BA1A86">
            <w:pPr>
              <w:spacing w:after="0" w:line="240" w:lineRule="auto"/>
              <w:jc w:val="both"/>
              <w:rPr>
                <w:rFonts w:ascii="Arial" w:eastAsia="Times New Roman" w:hAnsi="Arial" w:cs="Arial"/>
                <w:color w:val="000000"/>
                <w:sz w:val="19"/>
                <w:szCs w:val="19"/>
                <w:lang w:eastAsia="es-MX"/>
              </w:rPr>
            </w:pPr>
          </w:p>
        </w:tc>
      </w:tr>
      <w:tr w:rsidR="00215181" w:rsidRPr="00215181" w:rsidTr="00BA1A86">
        <w:trPr>
          <w:tblCellSpacing w:w="0" w:type="dxa"/>
          <w:jc w:val="center"/>
        </w:trPr>
        <w:tc>
          <w:tcPr>
            <w:tcW w:w="0" w:type="auto"/>
          </w:tcPr>
          <w:p w:rsidR="00215181" w:rsidRPr="00215181" w:rsidRDefault="00215181" w:rsidP="00BA1A86">
            <w:pPr>
              <w:spacing w:after="0" w:line="240" w:lineRule="auto"/>
              <w:jc w:val="both"/>
              <w:rPr>
                <w:rFonts w:ascii="Arial" w:eastAsia="Times New Roman" w:hAnsi="Arial" w:cs="Arial"/>
                <w:color w:val="000000"/>
                <w:sz w:val="19"/>
                <w:szCs w:val="19"/>
                <w:lang w:eastAsia="es-MX"/>
              </w:rPr>
            </w:pPr>
          </w:p>
        </w:tc>
      </w:tr>
      <w:tr w:rsidR="00215181" w:rsidRPr="00215181">
        <w:trPr>
          <w:tblCellSpacing w:w="0" w:type="dxa"/>
          <w:jc w:val="center"/>
        </w:trPr>
        <w:tc>
          <w:tcPr>
            <w:tcW w:w="0" w:type="auto"/>
            <w:vAlign w:val="center"/>
            <w:hideMark/>
          </w:tcPr>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El suscrito </w:t>
            </w:r>
            <w:r w:rsidRPr="00215181">
              <w:rPr>
                <w:rFonts w:ascii="Arial" w:eastAsia="Times New Roman" w:hAnsi="Arial" w:cs="Arial"/>
                <w:b/>
                <w:bCs/>
                <w:color w:val="000000"/>
                <w:sz w:val="19"/>
                <w:szCs w:val="19"/>
                <w:lang w:eastAsia="es-MX"/>
              </w:rPr>
              <w:t xml:space="preserve">FRANCISCO ARROYO VIEYRA, </w:t>
            </w:r>
            <w:r w:rsidRPr="00215181">
              <w:rPr>
                <w:rFonts w:ascii="Arial" w:eastAsia="Times New Roman" w:hAnsi="Arial" w:cs="Arial"/>
                <w:color w:val="000000"/>
                <w:sz w:val="19"/>
                <w:szCs w:val="19"/>
                <w:lang w:eastAsia="es-MX"/>
              </w:rPr>
              <w:t>Senador de la Republica por el estado de Guanajuato ante la LXI Legislatura del H. Congreso de la Unión,</w:t>
            </w:r>
            <w:r w:rsidRPr="00215181">
              <w:rPr>
                <w:rFonts w:ascii="Arial" w:eastAsia="Times New Roman" w:hAnsi="Arial" w:cs="Arial"/>
                <w:b/>
                <w:bCs/>
                <w:color w:val="000000"/>
                <w:sz w:val="19"/>
                <w:szCs w:val="19"/>
                <w:lang w:eastAsia="es-MX"/>
              </w:rPr>
              <w:t xml:space="preserve"> </w:t>
            </w:r>
            <w:r w:rsidRPr="00215181">
              <w:rPr>
                <w:rFonts w:ascii="Arial" w:eastAsia="Times New Roman" w:hAnsi="Arial" w:cs="Arial"/>
                <w:color w:val="000000"/>
                <w:sz w:val="19"/>
                <w:szCs w:val="19"/>
                <w:lang w:eastAsia="es-MX"/>
              </w:rPr>
              <w:t>e</w:t>
            </w:r>
            <w:r w:rsidRPr="00215181">
              <w:rPr>
                <w:rFonts w:ascii="Arial" w:eastAsia="Times New Roman" w:hAnsi="Arial" w:cs="Arial"/>
                <w:b/>
                <w:bCs/>
                <w:color w:val="000000"/>
                <w:sz w:val="19"/>
                <w:szCs w:val="19"/>
                <w:lang w:eastAsia="es-MX"/>
              </w:rPr>
              <w:t xml:space="preserve"> </w:t>
            </w:r>
            <w:r w:rsidRPr="00215181">
              <w:rPr>
                <w:rFonts w:ascii="Arial" w:eastAsia="Times New Roman" w:hAnsi="Arial" w:cs="Arial"/>
                <w:color w:val="000000"/>
                <w:sz w:val="19"/>
                <w:szCs w:val="19"/>
                <w:lang w:eastAsia="es-MX"/>
              </w:rPr>
              <w:t>integrante del Grupo Parlamentario del Partido Revolucionario Institucional, con fundamento en lo dispuesto por los artículos 71, fracción II, de la Constitución Política de los Estados Unidos Mexicanos; y artículo 164 numerales 1 y 2 del Reglamento del Senado de la República, someto a la consideración de esta Soberanía, la siguiente: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 xml:space="preserve">INICIATIVA CON PROYECTO DE DECRETO QUE REFORMA LA LEY ADUANERA PARA COMBATIR LA SUBVALUACIÓN. </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 xml:space="preserve">EXPOSICIÓN DE MOTIVOS </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La subvaluación genera múltiples conflictos en el país, principalmente la evasión en el pago de las contribuciones necesarias para cumplir con las funciones del Estado, además de provocar graves problemas a la industria y comercio del país, toda vez que los sujetos que utilizan ese tipo de mecanismos ilegales, logran ubicarse en situaciones de ventaja económica y comercial significativa, lo cual se traduce en una fragrante competencia desleal e injusta en todos los sectores en los que se practica.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La Organización Mundial de Comercio, en el artículo 17 del Acuerdo relativo a la aplicación del artículo VII del Acuerdo General sobre Aranceles Aduaneros y Comercio de 1994, reconoce el derecho de las administraciones de aduanas para dudar de la exactitud y veracidad del valor declarado para efectos aduaneros y, en consecuencia, reconoce la posibilidad de comprobar la veracidad o la exactitud de toda información, documento o declaración presentados a efectos de valoración en aduana, por lo que el análisis de valor en aduana debe ser realizado desde que la mercancía ingresa a territorio nacional y es susceptible de examinarse en el reconocimiento aduanero o durante el ejercicio de las facultades de comprobación.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En relación con lo anterior, se propone dotar a las autoridades de facultades plenas que le permitan realizar un adecuado análisis de valor en aduana, para lo cual se establece la posibilidad de solicitar, respecto de aquellas mercancías sensibles que determine el Servicio de Administración Tributaria, se anexe en forma obligatoria al pedimento, aquella documentación necesaria para verificar la veracidad y exactitud de lo declarado.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La presente iniciativa fortalece el concepto de reconocimiento aduanero, el cual consistirá en el examen que realicen las autoridades aduaneras para conocer la naturaleza, cantidad y calidad de las mercancías de que se trate, así como la identidad de lo declarado con la información y documentación anexa al mismo, incluyendo la posibilidad de verificar la veracidad y exactitud del valor que se ha declarado.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A fin de evitar interpretaciones incorrectas, se propone establecer en un solo artículo los supuestos jurídicos que hacen denotar la intención de los contribuyentes de ubicarse en esquemas de defraudación al fisco, en cuyo caso la autoridad deberá proceder de inmediato al rechazo del valor en aduana declarado y a la determinación de un correcto valor en aduana de una forma muy sencilla y dentro de los procedimientos legales aplicables para no considerarlo con un valor arbitrario o ficticio.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Para lograr una adecuada correlación en el tema de facultades expresas, se otorga a la Secretaría de Hacienda y Crédito Público facultades para requerir información en todo momento, así como para verificar y rechazar el valor en aduana declarado y, en su caso determinar el correcto; así </w:t>
            </w:r>
            <w:r w:rsidRPr="00215181">
              <w:rPr>
                <w:rFonts w:ascii="Arial" w:eastAsia="Times New Roman" w:hAnsi="Arial" w:cs="Arial"/>
                <w:color w:val="000000"/>
                <w:sz w:val="19"/>
                <w:szCs w:val="19"/>
                <w:lang w:eastAsia="es-MX"/>
              </w:rPr>
              <w:lastRenderedPageBreak/>
              <w:t>como el poder confrontar las declaraciones de valor realizadas en los pedimentos con las declaraciones para efectos de impuestos internos en ejercicios inmediatos anteriores, a consecuencia de detectar infracciones o delitos y consecuentemente tomar las acciones inmediatas que resulten aplicables para proteger los intereses del Fisco Federal y los Sectores productivos del país.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En reciprocidad a lo anterior, se establece una nueva causal de embargo precautorio, cuando derivado de la confrontación de valores declarados en ejercicios anteriores se detecten diferencias de valor en más de un 35%.</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Asimismo, para evitar mayores molestias de los particulares por el embargo precautorio de las mercancías objeto de procedimientos de subvaluación, se propone permitir la sustitución de dicho embargo por billete de depósito a favor de la Tesorería de la Federación.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También se considera adecuado, a fin de fortalecer el adecuado cumplimiento de las obligaciones en materia aduanera, que los importadores mantengan en su domicilio fiscal un archivo con toda la documentación soporte de la operación de comercio exterior de que se trate, incluyendo aquella información y/o documentación en que se soporte el valor en aduana. Tratándose del archivo de los agentes y apoderados aduanales, también se incorpora tal requisito, asumiendo además la obligación de informar a la autoridad las irregularidades o diferencias detectadas con base en el análisis de los documentos aportados por los importadores.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Para fortalecer las facultades de las autoridades fiscales y aduaneras, se propone la inclusión de los procedimientos de análisis y rechazo de valor, no solo cuando se trate de una mercancía sujeta a alguno de los procedimientos previstos por los artículos 150 a 153 de la Ley, sino también cuando derive de la práctica de una visita domiciliaria o el cualquier otra facultad de comprobación.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Por todo lo expuesto y fundado, someto a la consideración de esta soberanía el siguiente: </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PROYECTO DE DECRETO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ARTICULO ÚNICO</w:t>
            </w:r>
            <w:r w:rsidRPr="00215181">
              <w:rPr>
                <w:rFonts w:ascii="Arial" w:eastAsia="Times New Roman" w:hAnsi="Arial" w:cs="Arial"/>
                <w:color w:val="000000"/>
                <w:sz w:val="19"/>
                <w:szCs w:val="19"/>
                <w:lang w:eastAsia="es-MX"/>
              </w:rPr>
              <w:t xml:space="preserve">.- Se </w:t>
            </w:r>
            <w:r w:rsidRPr="00215181">
              <w:rPr>
                <w:rFonts w:ascii="Arial" w:eastAsia="Times New Roman" w:hAnsi="Arial" w:cs="Arial"/>
                <w:b/>
                <w:bCs/>
                <w:color w:val="000000"/>
                <w:sz w:val="19"/>
                <w:szCs w:val="19"/>
                <w:lang w:eastAsia="es-MX"/>
              </w:rPr>
              <w:t>REFORMAN</w:t>
            </w:r>
            <w:r w:rsidRPr="00215181">
              <w:rPr>
                <w:rFonts w:ascii="Arial" w:eastAsia="Times New Roman" w:hAnsi="Arial" w:cs="Arial"/>
                <w:color w:val="000000"/>
                <w:sz w:val="19"/>
                <w:szCs w:val="19"/>
                <w:lang w:eastAsia="es-MX"/>
              </w:rPr>
              <w:t xml:space="preserve"> los artículos 44, primer párrafo; 50, fracción IV; 78-A, fracciones I y II; 144, fracción XII; 151, fracción VII; 154, segundo párrafo; 162, fracción VII con los incisos h), i), j), k) y l); 169, último párrafo; se </w:t>
            </w:r>
            <w:r w:rsidRPr="00215181">
              <w:rPr>
                <w:rFonts w:ascii="Arial" w:eastAsia="Times New Roman" w:hAnsi="Arial" w:cs="Arial"/>
                <w:b/>
                <w:bCs/>
                <w:color w:val="000000"/>
                <w:sz w:val="19"/>
                <w:szCs w:val="19"/>
                <w:lang w:eastAsia="es-MX"/>
              </w:rPr>
              <w:t>ADICIONAN</w:t>
            </w:r>
            <w:r w:rsidRPr="00215181">
              <w:rPr>
                <w:rFonts w:ascii="Arial" w:eastAsia="Times New Roman" w:hAnsi="Arial" w:cs="Arial"/>
                <w:color w:val="000000"/>
                <w:sz w:val="19"/>
                <w:szCs w:val="19"/>
                <w:lang w:eastAsia="es-MX"/>
              </w:rPr>
              <w:t xml:space="preserve"> los artículos 1, último párrafo 36, fracción I, inciso h); 44, fracción IV; 59, fracción V y penúltimo párrafo; 151, fracción VIII; 154, tercer párrafo; 162, fracción XIII; 169, fracción VI; artículos transitorios primero y segundo; se </w:t>
            </w:r>
            <w:r w:rsidRPr="00215181">
              <w:rPr>
                <w:rFonts w:ascii="Arial" w:eastAsia="Times New Roman" w:hAnsi="Arial" w:cs="Arial"/>
                <w:b/>
                <w:bCs/>
                <w:color w:val="000000"/>
                <w:sz w:val="19"/>
                <w:szCs w:val="19"/>
                <w:lang w:eastAsia="es-MX"/>
              </w:rPr>
              <w:t>DEROGA</w:t>
            </w:r>
            <w:r w:rsidRPr="00215181">
              <w:rPr>
                <w:rFonts w:ascii="Arial" w:eastAsia="Times New Roman" w:hAnsi="Arial" w:cs="Arial"/>
                <w:color w:val="000000"/>
                <w:sz w:val="19"/>
                <w:szCs w:val="19"/>
                <w:lang w:eastAsia="es-MX"/>
              </w:rPr>
              <w:t xml:space="preserve"> el artículo 78, segundo párrafo de la Ley Aduanera, para quedar como sigue: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1…</w:t>
            </w:r>
            <w:r w:rsidRPr="00215181">
              <w:rPr>
                <w:rFonts w:ascii="Arial" w:eastAsia="Times New Roman" w:hAnsi="Arial" w:cs="Arial"/>
                <w:color w:val="000000"/>
                <w:sz w:val="19"/>
                <w:szCs w:val="19"/>
                <w:lang w:eastAsia="es-MX"/>
              </w:rPr>
              <w:br/>
            </w:r>
            <w:r w:rsidRPr="00215181">
              <w:rPr>
                <w:rFonts w:ascii="Arial" w:eastAsia="Times New Roman" w:hAnsi="Arial" w:cs="Arial"/>
                <w:b/>
                <w:bCs/>
                <w:color w:val="000000"/>
                <w:sz w:val="19"/>
                <w:szCs w:val="19"/>
                <w:lang w:eastAsia="es-MX"/>
              </w:rP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Las autoridades aduaneras ejercerán sus facultades desde el momento en que las mercancías son introducidas al territorio nacional o se ejecuten actos idóneos para extraerlas del mismo.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36…</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h) La documentación necesaria para comprobar la veracidad y exactitud del valor en aduana declarado, en los términos y respecto a las mercancías que mediante reglas determine el Servicio de Administración Tributaria.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 xml:space="preserve">Artículo 44. </w:t>
            </w:r>
            <w:r w:rsidRPr="00215181">
              <w:rPr>
                <w:rFonts w:ascii="Arial" w:eastAsia="Times New Roman" w:hAnsi="Arial" w:cs="Arial"/>
                <w:color w:val="000000"/>
                <w:sz w:val="19"/>
                <w:szCs w:val="19"/>
                <w:lang w:eastAsia="es-MX"/>
              </w:rPr>
              <w:t>El reconocimiento aduanero y segundo reconocimiento consiste en el examen de las mercancías de importación o exportación</w:t>
            </w:r>
            <w:r w:rsidRPr="00215181">
              <w:rPr>
                <w:rFonts w:ascii="Arial" w:eastAsia="Times New Roman" w:hAnsi="Arial" w:cs="Arial"/>
                <w:b/>
                <w:bCs/>
                <w:color w:val="000000"/>
                <w:sz w:val="19"/>
                <w:szCs w:val="19"/>
                <w:lang w:eastAsia="es-MX"/>
              </w:rPr>
              <w:t xml:space="preserve">, </w:t>
            </w:r>
            <w:r w:rsidRPr="00215181">
              <w:rPr>
                <w:rFonts w:ascii="Arial" w:eastAsia="Times New Roman" w:hAnsi="Arial" w:cs="Arial"/>
                <w:color w:val="000000"/>
                <w:sz w:val="19"/>
                <w:szCs w:val="19"/>
                <w:lang w:eastAsia="es-MX"/>
              </w:rPr>
              <w:t>sus muestras,</w:t>
            </w:r>
            <w:r w:rsidRPr="00215181">
              <w:rPr>
                <w:rFonts w:ascii="Arial" w:eastAsia="Times New Roman" w:hAnsi="Arial" w:cs="Arial"/>
                <w:b/>
                <w:bCs/>
                <w:color w:val="000000"/>
                <w:sz w:val="19"/>
                <w:szCs w:val="19"/>
                <w:lang w:eastAsia="es-MX"/>
              </w:rPr>
              <w:t xml:space="preserve"> así como la información y documentos </w:t>
            </w:r>
            <w:r w:rsidRPr="00215181">
              <w:rPr>
                <w:rFonts w:ascii="Arial" w:eastAsia="Times New Roman" w:hAnsi="Arial" w:cs="Arial"/>
                <w:b/>
                <w:bCs/>
                <w:color w:val="000000"/>
                <w:sz w:val="19"/>
                <w:szCs w:val="19"/>
                <w:lang w:eastAsia="es-MX"/>
              </w:rPr>
              <w:lastRenderedPageBreak/>
              <w:t xml:space="preserve">relacionados con las mismas, </w:t>
            </w:r>
            <w:r w:rsidRPr="00215181">
              <w:rPr>
                <w:rFonts w:ascii="Arial" w:eastAsia="Times New Roman" w:hAnsi="Arial" w:cs="Arial"/>
                <w:color w:val="000000"/>
                <w:sz w:val="19"/>
                <w:szCs w:val="19"/>
                <w:lang w:eastAsia="es-MX"/>
              </w:rPr>
              <w:t>para allegarse a elementos</w:t>
            </w:r>
            <w:r w:rsidRPr="00215181">
              <w:rPr>
                <w:rFonts w:ascii="Arial" w:eastAsia="Times New Roman" w:hAnsi="Arial" w:cs="Arial"/>
                <w:b/>
                <w:bCs/>
                <w:color w:val="000000"/>
                <w:sz w:val="19"/>
                <w:szCs w:val="19"/>
                <w:lang w:eastAsia="es-MX"/>
              </w:rPr>
              <w:t xml:space="preserve"> </w:t>
            </w:r>
            <w:r w:rsidRPr="00215181">
              <w:rPr>
                <w:rFonts w:ascii="Arial" w:eastAsia="Times New Roman" w:hAnsi="Arial" w:cs="Arial"/>
                <w:color w:val="000000"/>
                <w:sz w:val="19"/>
                <w:szCs w:val="19"/>
                <w:lang w:eastAsia="es-MX"/>
              </w:rPr>
              <w:t>que ayuden a</w:t>
            </w:r>
            <w:r w:rsidRPr="00215181">
              <w:rPr>
                <w:rFonts w:ascii="Arial" w:eastAsia="Times New Roman" w:hAnsi="Arial" w:cs="Arial"/>
                <w:b/>
                <w:bCs/>
                <w:color w:val="000000"/>
                <w:sz w:val="19"/>
                <w:szCs w:val="19"/>
                <w:lang w:eastAsia="es-MX"/>
              </w:rPr>
              <w:t xml:space="preserve"> </w:t>
            </w:r>
            <w:r w:rsidRPr="00215181">
              <w:rPr>
                <w:rFonts w:ascii="Arial" w:eastAsia="Times New Roman" w:hAnsi="Arial" w:cs="Arial"/>
                <w:color w:val="000000"/>
                <w:sz w:val="19"/>
                <w:szCs w:val="19"/>
                <w:lang w:eastAsia="es-MX"/>
              </w:rPr>
              <w:t xml:space="preserve">precisar </w:t>
            </w:r>
            <w:r w:rsidRPr="00215181">
              <w:rPr>
                <w:rFonts w:ascii="Arial" w:eastAsia="Times New Roman" w:hAnsi="Arial" w:cs="Arial"/>
                <w:b/>
                <w:bCs/>
                <w:color w:val="000000"/>
                <w:sz w:val="19"/>
                <w:szCs w:val="19"/>
                <w:lang w:eastAsia="es-MX"/>
              </w:rPr>
              <w:t xml:space="preserve">la exactitud </w:t>
            </w:r>
            <w:r w:rsidRPr="00215181">
              <w:rPr>
                <w:rFonts w:ascii="Arial" w:eastAsia="Times New Roman" w:hAnsi="Arial" w:cs="Arial"/>
                <w:color w:val="000000"/>
                <w:sz w:val="19"/>
                <w:szCs w:val="19"/>
                <w:lang w:eastAsia="es-MX"/>
              </w:rPr>
              <w:t>y veracidad de lo declarado, respecto a los siguientes conceptos.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IV. La información y documentos que soporten la veracidad y exactitud del valor en aduana declarado de las mercancías.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59…</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IV. Estar inscritos en los Padrones a cargo del Servicio de Administración Tributaria, para lo cual deberán estar inscritos en el Registro Federal de Contribuyentes, encontrarse al corriente en el cumplimiento de sus obligaciones fiscales y cumplir con los demás requisitos que establezca el Servicio de Administración Tributaria mediante reglas.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V. Formar un archivo con la copia de cada uno de los pedimentos tramitados o grabar dichos pedimentos en los medios magnéticos que autorice el Servicio de Administración Tributaria, incluyendo los siguientes documentos: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 Factura Comercial.</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b) El conocimiento de embarque o guía aérea revalidados, en su caso.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c) Los documentos que comprueben el cumplimiento de las obligaciones en materia de regulaciones y restricciones no arancelarias.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d) La comprobación de origen y de la procedencia de las mercancías cuando corresponda.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e) La manifestación de valor a que se refiere la fracción III de este artículo.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f) El documento en que conste la garantía a que se refiere el inciso e), fracción I del artículo 36 de esta Ley, cuando se trate de mercancías con precio estimado establecido por la Secretaría.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g) Copia del documento presentado por el importador a la Administración General de Aduanas que compruebe el encargo que se le hubiere conferido para realizar el despacho aduanero de las mercancías. En los casos a los que se refiere el último párrafo de la fracción III del artículo 59 de esta Ley, queda obligado a conservar únicamente los registros electrónicos que acrediten el cargo conferido.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h) Documento en el que conste la transferencia electrónica del pago o carta de crédito.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 Gastos de transporte, seguro y conexos que correspondan a la operación de que se trate, en su caso.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j) Contratos relacionados con la mercancía objeto de la operación, en su caso.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k) Documentación soporte de los conceptos incrementables al valor de la transacción de la operación.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l) Cualquier otra información y/o documentación necesaria para la determinación de valor en aduana de la mercancía de que se trate.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lastRenderedPageBreak/>
              <w:t>Los documentos antes señalados deberán conservarse durante cinco años en el domicilio fiscal del importador. Dichos documentos podrán conservarse microfilmados o grabados en cualquier otro medio magnético que autorice el Servicio de Administración Tributaria mediante reglas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78…</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Se deroga</w:t>
            </w:r>
            <w:r w:rsidRPr="00215181">
              <w:rPr>
                <w:rFonts w:ascii="Arial" w:eastAsia="Times New Roman" w:hAnsi="Arial" w:cs="Arial"/>
                <w:color w:val="000000"/>
                <w:sz w:val="19"/>
                <w:szCs w:val="19"/>
                <w:lang w:eastAsia="es-MX"/>
              </w:rPr>
              <w:b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Artículo 78-A. La autoridad aduanera en la resolución definitiva que se emita en los términos de los procedimientos previstos en los artículos 150, 151, 152, 153 y </w:t>
            </w:r>
            <w:r w:rsidRPr="00215181">
              <w:rPr>
                <w:rFonts w:ascii="Arial" w:eastAsia="Times New Roman" w:hAnsi="Arial" w:cs="Arial"/>
                <w:b/>
                <w:bCs/>
                <w:color w:val="000000"/>
                <w:sz w:val="19"/>
                <w:szCs w:val="19"/>
                <w:lang w:eastAsia="es-MX"/>
              </w:rPr>
              <w:t>155</w:t>
            </w:r>
            <w:r w:rsidRPr="00215181">
              <w:rPr>
                <w:rFonts w:ascii="Arial" w:eastAsia="Times New Roman" w:hAnsi="Arial" w:cs="Arial"/>
                <w:color w:val="000000"/>
                <w:sz w:val="19"/>
                <w:szCs w:val="19"/>
                <w:lang w:eastAsia="es-MX"/>
              </w:rPr>
              <w:t xml:space="preserve"> de esta Ley, </w:t>
            </w:r>
            <w:r w:rsidRPr="00215181">
              <w:rPr>
                <w:rFonts w:ascii="Arial" w:eastAsia="Times New Roman" w:hAnsi="Arial" w:cs="Arial"/>
                <w:b/>
                <w:bCs/>
                <w:color w:val="000000"/>
                <w:sz w:val="19"/>
                <w:szCs w:val="19"/>
                <w:lang w:eastAsia="es-MX"/>
              </w:rPr>
              <w:t>o derivado del ejercicio de las facultades de comprobación, rechazará el valor declarado y determinará el valor en aduana de la mercancía con base en la cotización y avalúo que corresponda a la mercancía en cuestión, utilizando los métodos de valoración a que se refiere este Capítulo, en los siguientes supuestos: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 Cuando se trate de mercancías usadas.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II. Cuando se detecte durante el reconocimiento aduanero, segundo reconocimiento, revisión de mercancías en transporte o el ejercicio de las facultades de la comprobación alguna de las siguientes irregularidades: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 No lleve contabilidad, no conserve o no ponga a disposición de la autoridad la contabilidad o parte de ella, o se advierta cualquier tipo de irregularidad en la contabilidad que imposibilite el verificar el cumplimiento de las obligaciones fiscales en sus operaciones de comercio exterior.</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b. Se oponga al ejercicio de las facultades de comprobación de las autoridades aduaneras.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c. Cuando la documentación comprobatoria del valor sea falsa, este alterada o cuando se determine que el valor declarado no fue determinado de conformidad con lo dispuesto en esta Sección, incluyendo entre otros, los siguientes supuestos: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1. En los casos que el importador haya utilizado el método de valor de transacción para determinar el valor en aduana de las mercancías, cuando no demuestre fehacientemente, con la documentación correspondiente, el precio que efectivamente se pagó o se pagará por la mercancía.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2. Se detecte en su contabilidad cualquier pago no justificado a los proveedores o exportadores de las mercancías en cuestión.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3. Cuando derivado de una compulsa internacional, se conozca que el supuesto proveedor de la mercancía no realizó la operación de venta al importador o niegue haber emitido la factura presentada por el importador ante la autoridad aduanera o manifieste que ésta presenta alteraciones que afecten el valor en aduana.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d. Omita presentar la declaración del ejercicio de cualquier contribución en el momento en que se inicie el ejercicio de las facultades de comprobación y siempre que haya transcurrido más de un mes desde el día en que venció el plazo para la presentación de la declaración de que se trate.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 xml:space="preserve">e. No cumpla con el requerimiento de la autoridad aduanera respecto a la documentación e </w:t>
            </w:r>
            <w:r w:rsidRPr="00215181">
              <w:rPr>
                <w:rFonts w:ascii="Arial" w:eastAsia="Times New Roman" w:hAnsi="Arial" w:cs="Arial"/>
                <w:b/>
                <w:bCs/>
                <w:color w:val="000000"/>
                <w:sz w:val="19"/>
                <w:szCs w:val="19"/>
                <w:lang w:eastAsia="es-MX"/>
              </w:rPr>
              <w:lastRenderedPageBreak/>
              <w:t>información que acredite la exactitud y veracidad del valor en aduana declarado.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f. Cuando la información o documentación aportada no permita a la autoridad corroborar la veracidad y exactitud del valor en aduana declarado.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Cuando se actualice alguno de los supuestos establecidos en las fracciones VII y VIII del artículo 151 de esta Ley.</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144…</w:t>
            </w:r>
            <w:r w:rsidRPr="00215181">
              <w:rPr>
                <w:rFonts w:ascii="Arial" w:eastAsia="Times New Roman" w:hAnsi="Arial" w:cs="Arial"/>
                <w:color w:val="000000"/>
                <w:sz w:val="19"/>
                <w:szCs w:val="19"/>
                <w:lang w:eastAsia="es-MX"/>
              </w:rPr>
              <w:b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XII.</w:t>
            </w:r>
            <w:r w:rsidRPr="00215181">
              <w:rPr>
                <w:rFonts w:ascii="Arial" w:eastAsia="Times New Roman" w:hAnsi="Arial" w:cs="Arial"/>
                <w:b/>
                <w:bCs/>
                <w:color w:val="000000"/>
                <w:sz w:val="19"/>
                <w:szCs w:val="19"/>
                <w:lang w:eastAsia="es-MX"/>
              </w:rPr>
              <w:t xml:space="preserve"> Verificar la veracidad y exactitud de la información y documentación utilizados para determinar el valor en aduana de las mercancías y, en su caso, rechazar,</w:t>
            </w:r>
            <w:r w:rsidRPr="00215181">
              <w:rPr>
                <w:rFonts w:ascii="Arial" w:eastAsia="Times New Roman" w:hAnsi="Arial" w:cs="Arial"/>
                <w:color w:val="000000"/>
                <w:sz w:val="19"/>
                <w:szCs w:val="19"/>
                <w:lang w:eastAsia="es-MX"/>
              </w:rPr>
              <w:t xml:space="preserve"> corregir y determinar el correcto valor en aduana de las mercancías, utilizando el método de valoración correspondiente en los términos del Capítulo III del Título Tercero de esta Ley, cuando el importador no determine correctamente el valor en términos de la sección mencionada, o cuando no hubiera proporcionado, previo requerimiento los elementos que hayan tomado en consideración para determinar dicho valor, o lo hubiera determinado con base en documentación o información falsa o inexacta; </w:t>
            </w:r>
            <w:r w:rsidRPr="00215181">
              <w:rPr>
                <w:rFonts w:ascii="Arial" w:eastAsia="Times New Roman" w:hAnsi="Arial" w:cs="Arial"/>
                <w:b/>
                <w:bCs/>
                <w:color w:val="000000"/>
                <w:sz w:val="19"/>
                <w:szCs w:val="19"/>
                <w:lang w:eastAsia="es-MX"/>
              </w:rPr>
              <w:t>confrontar los valores en aduana declarados en los pedimentos de importación con los valores declarados para efectos de otros impuestos Federales en los ejercicios anteriores para detectar irregularidades.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151…</w:t>
            </w:r>
            <w:r w:rsidRPr="00215181">
              <w:rPr>
                <w:rFonts w:ascii="Arial" w:eastAsia="Times New Roman" w:hAnsi="Arial" w:cs="Arial"/>
                <w:color w:val="000000"/>
                <w:sz w:val="19"/>
                <w:szCs w:val="19"/>
                <w:lang w:eastAsia="es-MX"/>
              </w:rPr>
              <w:b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VII. Cuando el valor declarado en el pedimento sea inferior en un </w:t>
            </w:r>
            <w:r w:rsidRPr="00215181">
              <w:rPr>
                <w:rFonts w:ascii="Arial" w:eastAsia="Times New Roman" w:hAnsi="Arial" w:cs="Arial"/>
                <w:b/>
                <w:bCs/>
                <w:color w:val="000000"/>
                <w:sz w:val="19"/>
                <w:szCs w:val="19"/>
                <w:lang w:eastAsia="es-MX"/>
              </w:rPr>
              <w:t>35%</w:t>
            </w:r>
            <w:r w:rsidRPr="00215181">
              <w:rPr>
                <w:rFonts w:ascii="Arial" w:eastAsia="Times New Roman" w:hAnsi="Arial" w:cs="Arial"/>
                <w:color w:val="000000"/>
                <w:sz w:val="19"/>
                <w:szCs w:val="19"/>
                <w:lang w:eastAsia="es-MX"/>
              </w:rPr>
              <w:t xml:space="preserve"> o más al valor de transacción de mercancías idénticas o similares determinado conforme a los artículos </w:t>
            </w:r>
            <w:r w:rsidRPr="00215181">
              <w:rPr>
                <w:rFonts w:ascii="Arial" w:eastAsia="Times New Roman" w:hAnsi="Arial" w:cs="Arial"/>
                <w:b/>
                <w:bCs/>
                <w:color w:val="000000"/>
                <w:sz w:val="19"/>
                <w:szCs w:val="19"/>
                <w:lang w:eastAsia="es-MX"/>
              </w:rPr>
              <w:t>72 ó 73</w:t>
            </w:r>
            <w:r w:rsidRPr="00215181">
              <w:rPr>
                <w:rFonts w:ascii="Arial" w:eastAsia="Times New Roman" w:hAnsi="Arial" w:cs="Arial"/>
                <w:color w:val="000000"/>
                <w:sz w:val="19"/>
                <w:szCs w:val="19"/>
                <w:lang w:eastAsia="es-MX"/>
              </w:rPr>
              <w:t xml:space="preserve"> </w:t>
            </w:r>
            <w:r w:rsidRPr="00215181">
              <w:rPr>
                <w:rFonts w:ascii="Arial" w:eastAsia="Times New Roman" w:hAnsi="Arial" w:cs="Arial"/>
                <w:b/>
                <w:bCs/>
                <w:color w:val="000000"/>
                <w:sz w:val="19"/>
                <w:szCs w:val="19"/>
                <w:lang w:eastAsia="es-MX"/>
              </w:rPr>
              <w:t>de esta Ley</w:t>
            </w:r>
            <w:r w:rsidRPr="00215181">
              <w:rPr>
                <w:rFonts w:ascii="Arial" w:eastAsia="Times New Roman" w:hAnsi="Arial" w:cs="Arial"/>
                <w:color w:val="000000"/>
                <w:sz w:val="19"/>
                <w:szCs w:val="19"/>
                <w:lang w:eastAsia="es-MX"/>
              </w:rPr>
              <w:t>, salvo que se haya otorgado la garantía a que se refiere el artículo 154 de esta Ley.</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VIII. Cuando derivado de la confrontación del valor en aduana declarado en los pedimentos de importación y las declaraciones anuales de impuestos del ejercicio que corresponda a las operaciones de importación, se detecten diferencias de valor en más de un 35%, respecto de las deducciones de bienes importados.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154…</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En los casos a que se refiere el artículo 151, fracciones VII y </w:t>
            </w:r>
            <w:r w:rsidRPr="00215181">
              <w:rPr>
                <w:rFonts w:ascii="Arial" w:eastAsia="Times New Roman" w:hAnsi="Arial" w:cs="Arial"/>
                <w:b/>
                <w:bCs/>
                <w:color w:val="000000"/>
                <w:sz w:val="19"/>
                <w:szCs w:val="19"/>
                <w:lang w:eastAsia="es-MX"/>
              </w:rPr>
              <w:t>VIII</w:t>
            </w:r>
            <w:r w:rsidRPr="00215181">
              <w:rPr>
                <w:rFonts w:ascii="Arial" w:eastAsia="Times New Roman" w:hAnsi="Arial" w:cs="Arial"/>
                <w:color w:val="000000"/>
                <w:sz w:val="19"/>
                <w:szCs w:val="19"/>
                <w:lang w:eastAsia="es-MX"/>
              </w:rPr>
              <w:t xml:space="preserve"> de esta Ley, el embargo precautorio sólo podrá ser sustituido mediante </w:t>
            </w:r>
            <w:r w:rsidRPr="00215181">
              <w:rPr>
                <w:rFonts w:ascii="Arial" w:eastAsia="Times New Roman" w:hAnsi="Arial" w:cs="Arial"/>
                <w:b/>
                <w:bCs/>
                <w:color w:val="000000"/>
                <w:sz w:val="19"/>
                <w:szCs w:val="19"/>
                <w:lang w:eastAsia="es-MX"/>
              </w:rPr>
              <w:t>billete de depósito otorgado a favor de la Tesorería de la Federación en términos del artículo 89 del Reglamento del Código Fiscal de la</w:t>
            </w:r>
            <w:r w:rsidRPr="00215181">
              <w:rPr>
                <w:rFonts w:ascii="Arial" w:eastAsia="Times New Roman" w:hAnsi="Arial" w:cs="Arial"/>
                <w:color w:val="000000"/>
                <w:sz w:val="19"/>
                <w:szCs w:val="19"/>
                <w:lang w:eastAsia="es-MX"/>
              </w:rPr>
              <w:t xml:space="preserve"> </w:t>
            </w:r>
            <w:r w:rsidRPr="00215181">
              <w:rPr>
                <w:rFonts w:ascii="Arial" w:eastAsia="Times New Roman" w:hAnsi="Arial" w:cs="Arial"/>
                <w:b/>
                <w:bCs/>
                <w:color w:val="000000"/>
                <w:sz w:val="19"/>
                <w:szCs w:val="19"/>
                <w:lang w:eastAsia="es-MX"/>
              </w:rPr>
              <w:t>Federación.</w:t>
            </w:r>
            <w:r w:rsidRPr="00215181">
              <w:rPr>
                <w:rFonts w:ascii="Arial" w:eastAsia="Times New Roman" w:hAnsi="Arial" w:cs="Arial"/>
                <w:color w:val="000000"/>
                <w:sz w:val="19"/>
                <w:szCs w:val="19"/>
                <w:lang w:eastAsia="es-MX"/>
              </w:rPr>
              <w:t xml:space="preserve"> Cuando las mercancías embargadas no se encuentren sujetas a precios estimados por la Secretaría de Hacienda y Crédito Público, el embargo precautorio podrá ser sustituido por depósito efectuado en las cuentas aduaneras de garantía.</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Tratándose de diferencias de valor, el monto de la garantía deberá ser igual a las contribuciones, aprovechamientos y los accesorios que se causarían por la diferencia existente entre el valor establecido por la autoridad y lo declarado en el pedimento. En el caso de la fracción VIII del artículo 151 de esta Ley, el monto de la garantía será el que corresponda al de las contribuciones, aprovechamientos y accesorios aplicables tomando en consideración el valor más alto de entre los declarados por el propio contribuyente.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162…</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VII.</w:t>
            </w:r>
            <w:r w:rsidRPr="00215181">
              <w:rPr>
                <w:rFonts w:ascii="Arial" w:eastAsia="Times New Roman" w:hAnsi="Arial" w:cs="Arial"/>
                <w:b/>
                <w:bCs/>
                <w:color w:val="000000"/>
                <w:sz w:val="19"/>
                <w:szCs w:val="19"/>
                <w:lang w:eastAsia="es-MX"/>
              </w:rP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lastRenderedPageBreak/>
              <w:t>h) Documento en el que conste la transferencia electrónica del pago o carta de crédito.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i) Gastos de transporte, seguro y conexos que correspondan a la operación de que se trate, en su caso.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j) Contratos relacionados con la mercancía objeto de la operación, en su caso.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k) Documentación soporte de los conceptos incrementables al valor de transacción de la operación.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l) Cualquier otra información y/o documentación necesaria para la determinación de valor en aduana de la mercancía de que se trate.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XIII. Hacer del conocimiento de la autoridad aduanera las irregularidades que detecte en la documentación proporcionada por los importadores y exportadores para efectuar el despacho cuando existan diferencias en los valores de las mercancías.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Artículo 169…</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VI. Hacer del conocimiento de la autoridad aduanera las irregularidades que detecte en la documentación proporcionada por los importadores y exportadores para efectuar el despacho cuando existan diferencias en los valores de las mercancías.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color w:val="000000"/>
                <w:sz w:val="19"/>
                <w:szCs w:val="19"/>
                <w:lang w:eastAsia="es-MX"/>
              </w:rPr>
              <w:t xml:space="preserve">El apoderado aduanal tendrá como obligaciones las señaladas en las fracciones II, IV, VI, VII, VIII, IX, XI y </w:t>
            </w:r>
            <w:r w:rsidRPr="00215181">
              <w:rPr>
                <w:rFonts w:ascii="Arial" w:eastAsia="Times New Roman" w:hAnsi="Arial" w:cs="Arial"/>
                <w:b/>
                <w:bCs/>
                <w:color w:val="000000"/>
                <w:sz w:val="19"/>
                <w:szCs w:val="19"/>
                <w:lang w:eastAsia="es-MX"/>
              </w:rPr>
              <w:t>XIII</w:t>
            </w:r>
            <w:r w:rsidRPr="00215181">
              <w:rPr>
                <w:rFonts w:ascii="Arial" w:eastAsia="Times New Roman" w:hAnsi="Arial" w:cs="Arial"/>
                <w:color w:val="000000"/>
                <w:sz w:val="19"/>
                <w:szCs w:val="19"/>
                <w:lang w:eastAsia="es-MX"/>
              </w:rPr>
              <w:t xml:space="preserve"> del artículo 162 de esta Ley.</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TRANSITORIOS</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PRIMERO</w:t>
            </w:r>
            <w:r w:rsidRPr="00215181">
              <w:rPr>
                <w:rFonts w:ascii="Arial" w:eastAsia="Times New Roman" w:hAnsi="Arial" w:cs="Arial"/>
                <w:color w:val="000000"/>
                <w:sz w:val="19"/>
                <w:szCs w:val="19"/>
                <w:lang w:eastAsia="es-MX"/>
              </w:rPr>
              <w:t>. El presente Decreto entrará en vigor al día siguiente de su publicación en el Diario Oficial de la Federación.</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SEGUNDO</w:t>
            </w:r>
            <w:r w:rsidRPr="00215181">
              <w:rPr>
                <w:rFonts w:ascii="Arial" w:eastAsia="Times New Roman" w:hAnsi="Arial" w:cs="Arial"/>
                <w:color w:val="000000"/>
                <w:sz w:val="19"/>
                <w:szCs w:val="19"/>
                <w:lang w:eastAsia="es-MX"/>
              </w:rPr>
              <w:t>. Para los efectos del artículo 16 de la Ley Aduanera en las autorizaciones de prestación de servicios relativos a subvaluación de mercancías en que se prevean pagos anticipados, la garantía que se exija no excederá del 80% del monto del anticipo. Tratándose de las demás autorizaciones previstas en el artículo 16 de la Ley Aduanera, incluso en el caso del segundo reconocimiento, se continuará exigiendo la garantía correspondiente al monto total del anticipo otorgado.</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A t e n t a m e n t e,</w:t>
            </w:r>
          </w:p>
          <w:p w:rsidR="00215181" w:rsidRPr="00215181" w:rsidRDefault="00215181" w:rsidP="00BA1A86">
            <w:pPr>
              <w:spacing w:before="100" w:beforeAutospacing="1" w:after="100" w:afterAutospacing="1" w:line="240" w:lineRule="auto"/>
              <w:jc w:val="both"/>
              <w:rPr>
                <w:rFonts w:ascii="Arial" w:eastAsia="Times New Roman" w:hAnsi="Arial" w:cs="Arial"/>
                <w:color w:val="000000"/>
                <w:sz w:val="19"/>
                <w:szCs w:val="19"/>
                <w:lang w:eastAsia="es-MX"/>
              </w:rPr>
            </w:pPr>
            <w:r w:rsidRPr="00215181">
              <w:rPr>
                <w:rFonts w:ascii="Arial" w:eastAsia="Times New Roman" w:hAnsi="Arial" w:cs="Arial"/>
                <w:b/>
                <w:bCs/>
                <w:color w:val="000000"/>
                <w:sz w:val="19"/>
                <w:szCs w:val="19"/>
                <w:lang w:eastAsia="es-MX"/>
              </w:rPr>
              <w:t>SEN. FRANCISCO ARROYO VIEYRA</w:t>
            </w:r>
            <w:r w:rsidRPr="00215181">
              <w:rPr>
                <w:rFonts w:ascii="Arial" w:eastAsia="Times New Roman" w:hAnsi="Arial" w:cs="Arial"/>
                <w:color w:val="000000"/>
                <w:sz w:val="19"/>
                <w:szCs w:val="19"/>
                <w:lang w:eastAsia="es-MX"/>
              </w:rPr>
              <w:br/>
            </w:r>
            <w:r w:rsidRPr="00215181">
              <w:rPr>
                <w:rFonts w:ascii="Arial" w:eastAsia="Times New Roman" w:hAnsi="Arial" w:cs="Arial"/>
                <w:b/>
                <w:bCs/>
                <w:color w:val="000000"/>
                <w:sz w:val="19"/>
                <w:szCs w:val="19"/>
                <w:lang w:eastAsia="es-MX"/>
              </w:rPr>
              <w:t>Salón de Sesiones del Senado de la Republica,</w:t>
            </w:r>
            <w:r w:rsidRPr="00215181">
              <w:rPr>
                <w:rFonts w:ascii="Arial" w:eastAsia="Times New Roman" w:hAnsi="Arial" w:cs="Arial"/>
                <w:color w:val="000000"/>
                <w:sz w:val="19"/>
                <w:szCs w:val="19"/>
                <w:lang w:eastAsia="es-MX"/>
              </w:rPr>
              <w:br/>
            </w:r>
            <w:r w:rsidRPr="00215181">
              <w:rPr>
                <w:rFonts w:ascii="Arial" w:eastAsia="Times New Roman" w:hAnsi="Arial" w:cs="Arial"/>
                <w:b/>
                <w:bCs/>
                <w:color w:val="000000"/>
                <w:sz w:val="19"/>
                <w:szCs w:val="19"/>
                <w:lang w:eastAsia="es-MX"/>
              </w:rPr>
              <w:t>D.F. a 19 de abril de 2012.</w:t>
            </w:r>
          </w:p>
        </w:tc>
      </w:tr>
    </w:tbl>
    <w:p w:rsidR="008068BD" w:rsidRDefault="00BA1A86" w:rsidP="00BA1A8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81"/>
    <w:rsid w:val="00215181"/>
    <w:rsid w:val="00B4687E"/>
    <w:rsid w:val="00BA1A8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5181"/>
    <w:rPr>
      <w:strike w:val="0"/>
      <w:dstrike w:val="0"/>
      <w:color w:val="000000"/>
      <w:u w:val="none"/>
      <w:effect w:val="none"/>
    </w:rPr>
  </w:style>
  <w:style w:type="paragraph" w:styleId="NormalWeb">
    <w:name w:val="Normal (Web)"/>
    <w:basedOn w:val="Normal"/>
    <w:uiPriority w:val="99"/>
    <w:unhideWhenUsed/>
    <w:rsid w:val="0021518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15181"/>
    <w:rPr>
      <w:b/>
      <w:bCs/>
    </w:rPr>
  </w:style>
  <w:style w:type="paragraph" w:styleId="Textodeglobo">
    <w:name w:val="Balloon Text"/>
    <w:basedOn w:val="Normal"/>
    <w:link w:val="TextodegloboCar"/>
    <w:uiPriority w:val="99"/>
    <w:semiHidden/>
    <w:unhideWhenUsed/>
    <w:rsid w:val="00215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5181"/>
    <w:rPr>
      <w:strike w:val="0"/>
      <w:dstrike w:val="0"/>
      <w:color w:val="000000"/>
      <w:u w:val="none"/>
      <w:effect w:val="none"/>
    </w:rPr>
  </w:style>
  <w:style w:type="paragraph" w:styleId="NormalWeb">
    <w:name w:val="Normal (Web)"/>
    <w:basedOn w:val="Normal"/>
    <w:uiPriority w:val="99"/>
    <w:unhideWhenUsed/>
    <w:rsid w:val="0021518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15181"/>
    <w:rPr>
      <w:b/>
      <w:bCs/>
    </w:rPr>
  </w:style>
  <w:style w:type="paragraph" w:styleId="Textodeglobo">
    <w:name w:val="Balloon Text"/>
    <w:basedOn w:val="Normal"/>
    <w:link w:val="TextodegloboCar"/>
    <w:uiPriority w:val="99"/>
    <w:semiHidden/>
    <w:unhideWhenUsed/>
    <w:rsid w:val="00215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980">
      <w:bodyDiv w:val="1"/>
      <w:marLeft w:val="0"/>
      <w:marRight w:val="0"/>
      <w:marTop w:val="0"/>
      <w:marBottom w:val="0"/>
      <w:divBdr>
        <w:top w:val="none" w:sz="0" w:space="0" w:color="auto"/>
        <w:left w:val="none" w:sz="0" w:space="0" w:color="auto"/>
        <w:bottom w:val="none" w:sz="0" w:space="0" w:color="auto"/>
        <w:right w:val="none" w:sz="0" w:space="0" w:color="auto"/>
      </w:divBdr>
      <w:divsChild>
        <w:div w:id="1954051275">
          <w:marLeft w:val="0"/>
          <w:marRight w:val="0"/>
          <w:marTop w:val="0"/>
          <w:marBottom w:val="0"/>
          <w:divBdr>
            <w:top w:val="none" w:sz="0" w:space="0" w:color="auto"/>
            <w:left w:val="none" w:sz="0" w:space="0" w:color="auto"/>
            <w:bottom w:val="none" w:sz="0" w:space="0" w:color="auto"/>
            <w:right w:val="none" w:sz="0" w:space="0" w:color="auto"/>
          </w:divBdr>
        </w:div>
        <w:div w:id="136860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2573</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2012-04-19T15:37:00Z</dcterms:created>
  <dcterms:modified xsi:type="dcterms:W3CDTF">2012-04-19T17:26:00Z</dcterms:modified>
</cp:coreProperties>
</file>