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732813" w:rsidRPr="00732813" w:rsidTr="00732813">
        <w:trPr>
          <w:tblCellSpacing w:w="0" w:type="dxa"/>
          <w:jc w:val="center"/>
        </w:trPr>
        <w:tc>
          <w:tcPr>
            <w:tcW w:w="0" w:type="auto"/>
            <w:vAlign w:val="center"/>
            <w:hideMark/>
          </w:tcPr>
          <w:p w:rsidR="00732813" w:rsidRPr="00732813" w:rsidRDefault="00732813" w:rsidP="00732813">
            <w:pPr>
              <w:spacing w:after="0"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De la </w:t>
            </w:r>
            <w:proofErr w:type="spellStart"/>
            <w:r w:rsidRPr="00732813">
              <w:rPr>
                <w:rFonts w:ascii="Arial" w:eastAsia="Times New Roman" w:hAnsi="Arial" w:cs="Arial"/>
                <w:color w:val="443605"/>
                <w:sz w:val="19"/>
                <w:szCs w:val="19"/>
                <w:lang w:eastAsia="es-MX"/>
              </w:rPr>
              <w:t>Sen</w:t>
            </w:r>
            <w:proofErr w:type="spellEnd"/>
            <w:r w:rsidRPr="00732813">
              <w:rPr>
                <w:rFonts w:ascii="Arial" w:eastAsia="Times New Roman" w:hAnsi="Arial" w:cs="Arial"/>
                <w:color w:val="443605"/>
                <w:sz w:val="19"/>
                <w:szCs w:val="19"/>
                <w:lang w:eastAsia="es-MX"/>
              </w:rPr>
              <w:t xml:space="preserve">. Iris </w:t>
            </w:r>
            <w:proofErr w:type="spellStart"/>
            <w:r w:rsidRPr="00732813">
              <w:rPr>
                <w:rFonts w:ascii="Arial" w:eastAsia="Times New Roman" w:hAnsi="Arial" w:cs="Arial"/>
                <w:color w:val="443605"/>
                <w:sz w:val="19"/>
                <w:szCs w:val="19"/>
                <w:lang w:eastAsia="es-MX"/>
              </w:rPr>
              <w:t>Vianey</w:t>
            </w:r>
            <w:proofErr w:type="spellEnd"/>
            <w:r w:rsidRPr="00732813">
              <w:rPr>
                <w:rFonts w:ascii="Arial" w:eastAsia="Times New Roman" w:hAnsi="Arial" w:cs="Arial"/>
                <w:color w:val="443605"/>
                <w:sz w:val="19"/>
                <w:szCs w:val="19"/>
                <w:lang w:eastAsia="es-MX"/>
              </w:rPr>
              <w:t xml:space="preserve"> Mendoza </w:t>
            </w:r>
            <w:proofErr w:type="spellStart"/>
            <w:r w:rsidRPr="00732813">
              <w:rPr>
                <w:rFonts w:ascii="Arial" w:eastAsia="Times New Roman" w:hAnsi="Arial" w:cs="Arial"/>
                <w:color w:val="443605"/>
                <w:sz w:val="19"/>
                <w:szCs w:val="19"/>
                <w:lang w:eastAsia="es-MX"/>
              </w:rPr>
              <w:t>Mendoza</w:t>
            </w:r>
            <w:proofErr w:type="spellEnd"/>
            <w:r w:rsidRPr="00732813">
              <w:rPr>
                <w:rFonts w:ascii="Arial" w:eastAsia="Times New Roman" w:hAnsi="Arial" w:cs="Arial"/>
                <w:color w:val="443605"/>
                <w:sz w:val="19"/>
                <w:szCs w:val="19"/>
                <w:lang w:eastAsia="es-MX"/>
              </w:rPr>
              <w:t>, del Grupo Parlamentario del Partido de la Revolución Democrática, la que contiene proyecto de decreto por el que s</w:t>
            </w:r>
            <w:bookmarkStart w:id="0" w:name="_GoBack"/>
            <w:bookmarkEnd w:id="0"/>
            <w:r w:rsidRPr="00732813">
              <w:rPr>
                <w:rFonts w:ascii="Arial" w:eastAsia="Times New Roman" w:hAnsi="Arial" w:cs="Arial"/>
                <w:color w:val="443605"/>
                <w:sz w:val="19"/>
                <w:szCs w:val="19"/>
                <w:lang w:eastAsia="es-MX"/>
              </w:rPr>
              <w:t>e derogan diversas disposiciones a la Ley del Impuesto Especial sobre Producción y Servicios.</w:t>
            </w:r>
          </w:p>
        </w:tc>
      </w:tr>
      <w:tr w:rsidR="00732813" w:rsidRPr="00732813" w:rsidTr="00732813">
        <w:trPr>
          <w:tblCellSpacing w:w="0" w:type="dxa"/>
          <w:jc w:val="center"/>
        </w:trPr>
        <w:tc>
          <w:tcPr>
            <w:tcW w:w="0" w:type="auto"/>
            <w:vAlign w:val="center"/>
            <w:hideMark/>
          </w:tcPr>
          <w:p w:rsidR="00732813" w:rsidRPr="00732813" w:rsidRDefault="00732813" w:rsidP="00732813">
            <w:pPr>
              <w:spacing w:after="100"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i/>
                <w:iCs/>
                <w:color w:val="443605"/>
                <w:sz w:val="19"/>
                <w:szCs w:val="19"/>
                <w:lang w:eastAsia="es-MX"/>
              </w:rPr>
              <w:t>SE TURNÓ A LA CÁMARA DE DIPUTADOS.</w:t>
            </w:r>
          </w:p>
        </w:tc>
      </w:tr>
      <w:tr w:rsidR="00732813" w:rsidRPr="00732813" w:rsidTr="00732813">
        <w:trPr>
          <w:tblCellSpacing w:w="0" w:type="dxa"/>
          <w:jc w:val="center"/>
        </w:trPr>
        <w:tc>
          <w:tcPr>
            <w:tcW w:w="0" w:type="auto"/>
            <w:vAlign w:val="center"/>
            <w:hideMark/>
          </w:tcPr>
          <w:p w:rsidR="00732813" w:rsidRPr="00732813" w:rsidRDefault="00732813" w:rsidP="00732813">
            <w:pPr>
              <w:spacing w:after="0" w:line="360" w:lineRule="atLeast"/>
              <w:jc w:val="both"/>
              <w:rPr>
                <w:rFonts w:ascii="Arial" w:eastAsia="Times New Roman" w:hAnsi="Arial" w:cs="Arial"/>
                <w:color w:val="443605"/>
                <w:sz w:val="19"/>
                <w:szCs w:val="19"/>
                <w:lang w:eastAsia="es-MX"/>
              </w:rPr>
            </w:pPr>
          </w:p>
        </w:tc>
      </w:tr>
      <w:tr w:rsidR="00732813" w:rsidRPr="00732813" w:rsidTr="00732813">
        <w:trPr>
          <w:tblCellSpacing w:w="0" w:type="dxa"/>
          <w:jc w:val="center"/>
        </w:trPr>
        <w:tc>
          <w:tcPr>
            <w:tcW w:w="0" w:type="auto"/>
            <w:vAlign w:val="center"/>
            <w:hideMark/>
          </w:tcPr>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color w:val="443605"/>
                <w:sz w:val="19"/>
                <w:szCs w:val="19"/>
                <w:lang w:eastAsia="es-MX"/>
              </w:rPr>
              <w:t>INICIATIVA DE DECRETO POR EL QUE SE DEROGAN LOS ARTÍCULOS 2, FRACCIÓN II, INCISO C; 3, FRACCIONES XIV, XV Y XVI; 8, FRACCIÓN IV, Y 18-A DE LA LEY DEL IMPUESTO ESPECIAL SOBRE PRODUCCIÓN Y SERVICIOS</w:t>
            </w:r>
            <w:proofErr w:type="gramStart"/>
            <w:r w:rsidRPr="00732813">
              <w:rPr>
                <w:rFonts w:ascii="Arial" w:eastAsia="Times New Roman" w:hAnsi="Arial" w:cs="Arial"/>
                <w:b/>
                <w:bCs/>
                <w:color w:val="443605"/>
                <w:sz w:val="19"/>
                <w:szCs w:val="19"/>
                <w:lang w:eastAsia="es-MX"/>
              </w:rPr>
              <w:t>,PARA</w:t>
            </w:r>
            <w:proofErr w:type="gramEnd"/>
            <w:r w:rsidRPr="00732813">
              <w:rPr>
                <w:rFonts w:ascii="Arial" w:eastAsia="Times New Roman" w:hAnsi="Arial" w:cs="Arial"/>
                <w:b/>
                <w:bCs/>
                <w:color w:val="443605"/>
                <w:sz w:val="19"/>
                <w:szCs w:val="19"/>
                <w:lang w:eastAsia="es-MX"/>
              </w:rPr>
              <w:t xml:space="preserve"> SUPRIMIR EL IMPUESTO ESPECIAL A LOS SERVICIOS QUE SE PRESTAN A TRAVÉS DE REDES PÚBLICAS DE TELECOMUNICACIONES.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Senadora </w:t>
            </w:r>
            <w:r w:rsidRPr="00732813">
              <w:rPr>
                <w:rFonts w:ascii="Arial" w:eastAsia="Times New Roman" w:hAnsi="Arial" w:cs="Arial"/>
                <w:b/>
                <w:bCs/>
                <w:color w:val="443605"/>
                <w:sz w:val="19"/>
                <w:szCs w:val="19"/>
                <w:lang w:eastAsia="es-MX"/>
              </w:rPr>
              <w:t xml:space="preserve">Iris </w:t>
            </w:r>
            <w:proofErr w:type="spellStart"/>
            <w:r w:rsidRPr="00732813">
              <w:rPr>
                <w:rFonts w:ascii="Arial" w:eastAsia="Times New Roman" w:hAnsi="Arial" w:cs="Arial"/>
                <w:b/>
                <w:bCs/>
                <w:color w:val="443605"/>
                <w:sz w:val="19"/>
                <w:szCs w:val="19"/>
                <w:lang w:eastAsia="es-MX"/>
              </w:rPr>
              <w:t>Vianey</w:t>
            </w:r>
            <w:proofErr w:type="spellEnd"/>
            <w:r w:rsidRPr="00732813">
              <w:rPr>
                <w:rFonts w:ascii="Arial" w:eastAsia="Times New Roman" w:hAnsi="Arial" w:cs="Arial"/>
                <w:b/>
                <w:bCs/>
                <w:color w:val="443605"/>
                <w:sz w:val="19"/>
                <w:szCs w:val="19"/>
                <w:lang w:eastAsia="es-MX"/>
              </w:rPr>
              <w:t xml:space="preserve"> Mendoza </w:t>
            </w:r>
            <w:proofErr w:type="spellStart"/>
            <w:r w:rsidRPr="00732813">
              <w:rPr>
                <w:rFonts w:ascii="Arial" w:eastAsia="Times New Roman" w:hAnsi="Arial" w:cs="Arial"/>
                <w:b/>
                <w:bCs/>
                <w:color w:val="443605"/>
                <w:sz w:val="19"/>
                <w:szCs w:val="19"/>
                <w:lang w:eastAsia="es-MX"/>
              </w:rPr>
              <w:t>Mendoza</w:t>
            </w:r>
            <w:proofErr w:type="spellEnd"/>
            <w:r w:rsidRPr="00732813">
              <w:rPr>
                <w:rFonts w:ascii="Arial" w:eastAsia="Times New Roman" w:hAnsi="Arial" w:cs="Arial"/>
                <w:color w:val="443605"/>
                <w:sz w:val="19"/>
                <w:szCs w:val="19"/>
                <w:lang w:eastAsia="es-MX"/>
              </w:rPr>
              <w:t>, integrante del Grupo Parlamentario del Partido de la Revolución Democrática de la LXI Legislatura, en ejercicio de la facultad que me otorga la fracción II del artículo 71 de la Constitución Política de los Estado Unidos Mexicanos, y con fundamento en lo dispuesto en los artículos 8, fracción I, 164, 169 y demás aplicables del Reglamento del Senado de la República, presento ante esta Cámara de Senadores iniciativa con proyecto de decreto por el que se derogan los artículos 2°, fracción II, inciso C; 3°, fracciones XIV, XV y XVI; 8°, fracción IV, y 18-A de la Ley del Impuesto Especial sobre Producción y Servicios, para suprimir el impuesto especial a los servicios que se prestan a través de redes públicas de telecomunicaciones, al tenor de la siguiente:</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color w:val="443605"/>
                <w:sz w:val="19"/>
                <w:szCs w:val="19"/>
                <w:lang w:eastAsia="es-MX"/>
              </w:rPr>
              <w:t>EXPOSICIÓN DE MOTIVOS: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En el marco de discusión del Paquete Económico para el Ejercicio Fiscal 2013, la presente iniciativa tiene como objeto derogar el impuesto especial sobre producción y servicios (IEPS), a los servicios que se prestan a través de una red pública de telecomunicaciones.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El IEPS es considerado como un gravamen al consumo o impuesto indirecto, que se caracteriza en que el sujeto pasivo (el contribuyente) lo puede trasladar a otras personas, de manera tal que no sufre el impacto económico del gravamen, sino que recae en forma definitiva sobre el consumidor final.</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El IEPS fue concebido, entre otras causas, como un impuesto especial para los bienes y servicios que producen efectos negativos a la sociedad como el tabaco y las bebidas embriagantes, a fin de disminuir su consumo. Claramente las telecomunicaciones no encuadran en dicho perfil de servicios.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Desde el año 2010, en que los servicios de telecomunicaciones están gravados con una tasa de 3%, </w:t>
            </w:r>
            <w:r w:rsidRPr="00732813">
              <w:rPr>
                <w:rFonts w:ascii="Arial" w:eastAsia="Times New Roman" w:hAnsi="Arial" w:cs="Arial"/>
                <w:color w:val="443605"/>
                <w:sz w:val="19"/>
                <w:szCs w:val="19"/>
                <w:lang w:eastAsia="es-MX"/>
              </w:rPr>
              <w:lastRenderedPageBreak/>
              <w:t xml:space="preserve">que se aplica al precio cobrado, y sobre este resultado se suma el IVA de 16%, el IEPS ha significado un aumento al precio de los servicios que los consumidores deben absorber.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Asimismo, el impuesto especial a las telecomunicaciones impone una barrera adicional a la adopción de las nuevas tecnologías de la información y comunicación (TICS). Esta dificultad adicional se da al existir una correlación directa entre los impuestos y el costo total de propiedad, lo cual incide en mayores precios para el consumidor, incremento de costos para los posibles nuevos competidores, lo que significa una menor competencia y menores inversiones en desarrollo tecnológico, entre otros efectos negativos.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Y si bien el servicio del Internet fue exceptuado de dicho gravamen, en la práctica no resulta aplicable la excepción, ya que actualmente los servicios son integrados y convergentes (doble, triple y cuádruple </w:t>
            </w:r>
            <w:proofErr w:type="spellStart"/>
            <w:r w:rsidRPr="00732813">
              <w:rPr>
                <w:rFonts w:ascii="Arial" w:eastAsia="Times New Roman" w:hAnsi="Arial" w:cs="Arial"/>
                <w:color w:val="443605"/>
                <w:sz w:val="19"/>
                <w:szCs w:val="19"/>
                <w:lang w:eastAsia="es-MX"/>
              </w:rPr>
              <w:t>play</w:t>
            </w:r>
            <w:proofErr w:type="spellEnd"/>
            <w:r w:rsidRPr="00732813">
              <w:rPr>
                <w:rFonts w:ascii="Arial" w:eastAsia="Times New Roman" w:hAnsi="Arial" w:cs="Arial"/>
                <w:color w:val="443605"/>
                <w:sz w:val="19"/>
                <w:szCs w:val="19"/>
                <w:lang w:eastAsia="es-MX"/>
              </w:rPr>
              <w:t>) y se venden empaquetados por un misma tarifa que incluyen los servicios de voz, datos y multimedia a los que se les aplica de manera general el IEPS (al no aparecer desagregada en la factura la tarifa por el servicio de Internet en lo particular).</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Como consecuencia, al aumentar su costo e inhibir el desarrollo de las telecomunicaciones, el gravamen ha tenido un efecto regresivo y adverso a la economía nacional: afecta negativamente el crecimiento económico, la creación de empleo y la productividad; es regresivo para consumidores actuales y futuros, lentificando la adopción de nuevas tecnologías; va en dirección contraria a la tendencia internacional de fomentar la penetración de la TICS; ha contribuido a ensanchar la brecha digital.</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El Doctor Ernesto Piedras ha demostrado que la aplicación del Impuesto Especial sobre Producción y Servicios (IEPS) de 3% a los servicios de telecomunicaciones implicó un aumento en los precios que pagan los usuarios en 19.5%, un menor avance en la penetración de líneas móviles y pérdidas en ingresos para la industria por 3 mil 194 millones de pesos por año.</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Esta disminución en los ingresos se ha traducido en una merma de 3.23% de los ingresos de las telecomunicaciones, lo que representa un impacto negativo al aparato productivo nacional, además de que refleja una recaudación menor a la esperada. Incluso, esta disminución en el crecimiento de las telecomunicaciones, se </w:t>
            </w:r>
            <w:proofErr w:type="spellStart"/>
            <w:r w:rsidRPr="00732813">
              <w:rPr>
                <w:rFonts w:ascii="Arial" w:eastAsia="Times New Roman" w:hAnsi="Arial" w:cs="Arial"/>
                <w:color w:val="443605"/>
                <w:sz w:val="19"/>
                <w:szCs w:val="19"/>
                <w:lang w:eastAsia="es-MX"/>
              </w:rPr>
              <w:t>tradujoen</w:t>
            </w:r>
            <w:proofErr w:type="spellEnd"/>
            <w:r w:rsidRPr="00732813">
              <w:rPr>
                <w:rFonts w:ascii="Arial" w:eastAsia="Times New Roman" w:hAnsi="Arial" w:cs="Arial"/>
                <w:color w:val="443605"/>
                <w:sz w:val="19"/>
                <w:szCs w:val="19"/>
                <w:lang w:eastAsia="es-MX"/>
              </w:rPr>
              <w:t xml:space="preserve"> un impacto negativo de hasta 40.5 por ciento en la recaudación del gravamen prevista para el 2011, en el que se esperaba una contribución fiscal de 9,786 millones de pesos, y únicamente entraron al erario público 5,875 millones de pesos.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Los impuestos en este segmento gravan a quien más utiliza los servicios de telecomunicaciones, lo cual no es equivalente a que paguen más los que disponen de mayor ingreso. Por el contrario, tienen </w:t>
            </w:r>
            <w:r w:rsidRPr="00732813">
              <w:rPr>
                <w:rFonts w:ascii="Arial" w:eastAsia="Times New Roman" w:hAnsi="Arial" w:cs="Arial"/>
                <w:color w:val="443605"/>
                <w:sz w:val="19"/>
                <w:szCs w:val="19"/>
                <w:lang w:eastAsia="es-MX"/>
              </w:rPr>
              <w:lastRenderedPageBreak/>
              <w:t xml:space="preserve">claros efectos de </w:t>
            </w:r>
            <w:proofErr w:type="gramStart"/>
            <w:r w:rsidRPr="00732813">
              <w:rPr>
                <w:rFonts w:ascii="Arial" w:eastAsia="Times New Roman" w:hAnsi="Arial" w:cs="Arial"/>
                <w:color w:val="443605"/>
                <w:sz w:val="19"/>
                <w:szCs w:val="19"/>
                <w:lang w:eastAsia="es-MX"/>
              </w:rPr>
              <w:t>regresividad ,</w:t>
            </w:r>
            <w:proofErr w:type="gramEnd"/>
            <w:r w:rsidRPr="00732813">
              <w:rPr>
                <w:rFonts w:ascii="Arial" w:eastAsia="Times New Roman" w:hAnsi="Arial" w:cs="Arial"/>
                <w:color w:val="443605"/>
                <w:sz w:val="19"/>
                <w:szCs w:val="19"/>
                <w:lang w:eastAsia="es-MX"/>
              </w:rPr>
              <w:t xml:space="preserve"> en cuanto que son los usuarios con menores ingresos los que terminan pagando en una proporción mayor de sus ingresos.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Considerando que actualmente en México el principal medio de comunicación es la telefonía móvil, cuya tasa de penetración es superior al 72%, el impacto negativo de este impuesto ha afectado principalmente su nivel de acceso y su consumo. Y los efectos negativos se han hecho sentir en todos los estratos de la población, ya que inclusive los hogares con menores ingresos tienen un consumo considerable: la penetración de telefonía móvil en el primer </w:t>
            </w:r>
            <w:proofErr w:type="spellStart"/>
            <w:r w:rsidRPr="00732813">
              <w:rPr>
                <w:rFonts w:ascii="Arial" w:eastAsia="Times New Roman" w:hAnsi="Arial" w:cs="Arial"/>
                <w:color w:val="443605"/>
                <w:sz w:val="19"/>
                <w:szCs w:val="19"/>
                <w:lang w:eastAsia="es-MX"/>
              </w:rPr>
              <w:t>decil</w:t>
            </w:r>
            <w:proofErr w:type="spellEnd"/>
            <w:r w:rsidRPr="00732813">
              <w:rPr>
                <w:rFonts w:ascii="Arial" w:eastAsia="Times New Roman" w:hAnsi="Arial" w:cs="Arial"/>
                <w:color w:val="443605"/>
                <w:sz w:val="19"/>
                <w:szCs w:val="19"/>
                <w:lang w:eastAsia="es-MX"/>
              </w:rPr>
              <w:t xml:space="preserve"> de ingresos supera el 20% de los domicilios.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Asimismo, uno de los efectos más preocupantes de la implementación del impuesto es la merma en penetración que genera. Actualmente, el país debería contar con más de 100 millones de líneas, casi 4 millones más de los 96.6 millones actuales. Ese diferencial corresponde principalmente a niveles socioeconómicos bajos, que en presencia de impuestos especiales que encarecen y elevan la barrera de entrada al mercado, quedan desfavorecidos en la adopción de servicios convergentes, contribuyendo al aumento en la brecha digital, tanto al interior del país como en términos internacionales.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Siguiendo el denominado "Documento de Trabajo preparado por el </w:t>
            </w:r>
            <w:proofErr w:type="spellStart"/>
            <w:r w:rsidRPr="00732813">
              <w:rPr>
                <w:rFonts w:ascii="Arial" w:eastAsia="Times New Roman" w:hAnsi="Arial" w:cs="Arial"/>
                <w:color w:val="443605"/>
                <w:sz w:val="19"/>
                <w:szCs w:val="19"/>
                <w:lang w:eastAsia="es-MX"/>
              </w:rPr>
              <w:t>TelecomCIDE</w:t>
            </w:r>
            <w:proofErr w:type="spellEnd"/>
            <w:r w:rsidRPr="00732813">
              <w:rPr>
                <w:rFonts w:ascii="Arial" w:eastAsia="Times New Roman" w:hAnsi="Arial" w:cs="Arial"/>
                <w:color w:val="443605"/>
                <w:sz w:val="19"/>
                <w:szCs w:val="19"/>
                <w:lang w:eastAsia="es-MX"/>
              </w:rPr>
              <w:t xml:space="preserve"> y DIRSI sobre los impactos de la nueva propuesta de IEPS a los servicios de telecomunicaciones", el aumento de precios ocasionado por el impuesto se ha traducido en una reducción en la penetración de entre 2.2 y 4.3 puntos porcentuales, equivalentes a entre 2.4 y 4.6 millones de usuarios; tan sólo por el impacto en telefonía móvil, el impuesto </w:t>
            </w:r>
            <w:proofErr w:type="spellStart"/>
            <w:r w:rsidRPr="00732813">
              <w:rPr>
                <w:rFonts w:ascii="Arial" w:eastAsia="Times New Roman" w:hAnsi="Arial" w:cs="Arial"/>
                <w:color w:val="443605"/>
                <w:sz w:val="19"/>
                <w:szCs w:val="19"/>
                <w:lang w:eastAsia="es-MX"/>
              </w:rPr>
              <w:t>totalgenera</w:t>
            </w:r>
            <w:proofErr w:type="spellEnd"/>
            <w:r w:rsidRPr="00732813">
              <w:rPr>
                <w:rFonts w:ascii="Arial" w:eastAsia="Times New Roman" w:hAnsi="Arial" w:cs="Arial"/>
                <w:color w:val="443605"/>
                <w:sz w:val="19"/>
                <w:szCs w:val="19"/>
                <w:lang w:eastAsia="es-MX"/>
              </w:rPr>
              <w:t xml:space="preserve"> una destrucción de riqueza potencial de entre 20,000 y 81,000 millones de pesos.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Y suponiendo que el gravamen permanezca en vigor, en un plazo de 10 años, esto implicará resignar entre 1.7% y 6.8% de crecimiento del PIB per cápita para el país.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Así, además de tener un bajo impacto recaudatorio, a dos años de su instrumentación, son evidentes las consecuencias de afectación de este impuesto tanto al crecimiento de las telecomunicaciones, como en forma directa a los usuarios, limitando el ritmo de crecimiento de accesos fijos, móviles y de banda ancha, con sus consecuentes efectos perniciosos en la productividad, competitividad, generación de empleos y bienestar social.</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La experiencia mundial demuestra que el aceleramiento en la tasa de difusión de las nuevas tecnologías de la información y la comunicación constituye un mecanismo efectivo de estímulo para </w:t>
            </w:r>
            <w:r w:rsidRPr="00732813">
              <w:rPr>
                <w:rFonts w:ascii="Arial" w:eastAsia="Times New Roman" w:hAnsi="Arial" w:cs="Arial"/>
                <w:color w:val="443605"/>
                <w:sz w:val="19"/>
                <w:szCs w:val="19"/>
                <w:lang w:eastAsia="es-MX"/>
              </w:rPr>
              <w:lastRenderedPageBreak/>
              <w:t xml:space="preserve">la economía en su conjunto.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En este sentido, las agendas digitales de varios países, los planes de desarrollo de la banda ancha, el Plan Nacional de Desarrollo de México, la propuesta de Agenda Digital Nacional y diversos documentos emanados del Congreso de la Unión, afirman que el uso de las tecnologías de información y de las telecomunicaciones, incluyendo el Internet, contribuyen a agilizar el desarrollo económico de los países, mejorar su competitividad, incrementar la calidad de vida de la población; y, el aumento del 10% de la penetración de la banda ancha puede incrementar hasta en 1.4% el PIB nacional, en países con similares condiciones al nuestro.</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Por ello, mantener la carga fiscal sobre bienes y servicios de tecnologías de la información resulta particularmente contraproducente durante una desaceleración económica como la actualmente </w:t>
            </w:r>
            <w:proofErr w:type="spellStart"/>
            <w:r w:rsidRPr="00732813">
              <w:rPr>
                <w:rFonts w:ascii="Arial" w:eastAsia="Times New Roman" w:hAnsi="Arial" w:cs="Arial"/>
                <w:color w:val="443605"/>
                <w:sz w:val="19"/>
                <w:szCs w:val="19"/>
                <w:lang w:eastAsia="es-MX"/>
              </w:rPr>
              <w:t>vivimos</w:t>
            </w:r>
            <w:proofErr w:type="gramStart"/>
            <w:r w:rsidRPr="00732813">
              <w:rPr>
                <w:rFonts w:ascii="Arial" w:eastAsia="Times New Roman" w:hAnsi="Arial" w:cs="Arial"/>
                <w:color w:val="443605"/>
                <w:sz w:val="19"/>
                <w:szCs w:val="19"/>
                <w:lang w:eastAsia="es-MX"/>
              </w:rPr>
              <w:t>,ya</w:t>
            </w:r>
            <w:proofErr w:type="spellEnd"/>
            <w:proofErr w:type="gramEnd"/>
            <w:r w:rsidRPr="00732813">
              <w:rPr>
                <w:rFonts w:ascii="Arial" w:eastAsia="Times New Roman" w:hAnsi="Arial" w:cs="Arial"/>
                <w:color w:val="443605"/>
                <w:sz w:val="19"/>
                <w:szCs w:val="19"/>
                <w:lang w:eastAsia="es-MX"/>
              </w:rPr>
              <w:t xml:space="preserve"> que disminuyen el consumo en bienes que poseen efectos de red naturales asociados a ellos.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Resulta ineficiente y regresivo seguir gravando servicios convergentes que tienen un impacto tan positivo en el crecimiento y desarrollo económico, la generación de empleos, el ahorro en gasto tanto público como privado, además de más y mejor calidad en la educación, así como en recaudación fiscal adicional por mecanismos actuales como el IVA e ISR.</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En este sentido, representantes de cámaras empresariales como CANIETI, ANATEL, CIRT, CANITEC, AMIPCI, AMITI Y CONCAMIN, así como otros grupos de la sociedad civil y la academia como OBSERVATEL, CUDI Y CIDE, han subrayado que con la eliminación del IEPS a las telecomunicaciones, se podría lograr un crecimiento adicional anual de 5% en los servicios de telecomunicaciones, con ello se podría obtener una cifra similar a la realmente recaudada por este concepto en 2010 (5.8 mil millones de pesos), producto de: la recaudación del IVA de los ingresos adicionales por los servicios; la recaudación del IVA del 5% de los alrededor de 4,100 millones de dólares que se requerirían para inversiones complementarias anuales necesarias para satisfacer el diferencial; del ISR de las utilidades de los ingresos de los servicios adicionales y de las inversiones complementarias; y, el ISR de los sueldos adicionales para ambos casos.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Una verdadera política de Estado no debe seguir vislumbrando a un sector tan dinámico y de tanto impacto social, como es el de las telecomunicaciones, como una forma de incrementar su recaudación cortoplacista, sino como un instrumento insustituible que debe potenciarse para atacar los problemas de crecimiento y desarrollo económico que son prioridad nacional en estos tiempos de recesión macroeconómica y con más de la mitad de la población en pobreza extrema.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lastRenderedPageBreak/>
              <w:t xml:space="preserve">En vista de las anteriores consideraciones, y con fundamento en lo dispuesto en el artículo 71 fracción II de la Constitución Política de los Estados Unidos Mexicanos, someto a la consideración de esta soberanía la siguiente: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Iniciativa con proyecto de decreto por el que se derogan los artículos 2°, fracción II, inciso C; 3°, fracciones XIV, XV y XVI; 8°, fracción IV, y 18-A de la Ley del Impuesto Especial sobre Producción y Servicios, para suprimir el impuesto especial a los servicios que se prestan a través de redes públicas de telecomunicaciones.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Artículo Único.- Se derogan los artículos 2°, fracción II, inciso C; 3°, fracciones XIV, XV y XVI; 8°, fracción IV, y 18-A de la Ley del Impuesto Especial sobre Producción y Servicios, para suprimir el impuesto especial a los servicios que se prestan a través de redes públicas </w:t>
            </w:r>
            <w:proofErr w:type="spellStart"/>
            <w:r w:rsidRPr="00732813">
              <w:rPr>
                <w:rFonts w:ascii="Arial" w:eastAsia="Times New Roman" w:hAnsi="Arial" w:cs="Arial"/>
                <w:color w:val="443605"/>
                <w:sz w:val="19"/>
                <w:szCs w:val="19"/>
                <w:lang w:eastAsia="es-MX"/>
              </w:rPr>
              <w:t>detelecomunicaciones</w:t>
            </w:r>
            <w:proofErr w:type="spellEnd"/>
            <w:r w:rsidRPr="00732813">
              <w:rPr>
                <w:rFonts w:ascii="Arial" w:eastAsia="Times New Roman" w:hAnsi="Arial" w:cs="Arial"/>
                <w:color w:val="443605"/>
                <w:sz w:val="19"/>
                <w:szCs w:val="19"/>
                <w:lang w:eastAsia="es-MX"/>
              </w:rPr>
              <w:t>, para quedar como sigue:</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Artículo </w:t>
            </w:r>
            <w:r w:rsidRPr="00732813">
              <w:rPr>
                <w:rFonts w:ascii="Arial" w:eastAsia="Times New Roman" w:hAnsi="Arial" w:cs="Arial"/>
                <w:b/>
                <w:bCs/>
                <w:color w:val="443605"/>
                <w:sz w:val="19"/>
                <w:szCs w:val="19"/>
                <w:lang w:eastAsia="es-MX"/>
              </w:rPr>
              <w:t>2o.-</w:t>
            </w:r>
            <w:r w:rsidRPr="00732813">
              <w:rPr>
                <w:rFonts w:ascii="Arial" w:eastAsia="Times New Roman" w:hAnsi="Arial" w:cs="Arial"/>
                <w:color w:val="443605"/>
                <w:sz w:val="19"/>
                <w:szCs w:val="19"/>
                <w:lang w:eastAsia="es-MX"/>
              </w:rPr>
              <w:t xml:space="preserve"> Al valor de los actos o actividades que a continuación se señalan, se aplicarán las tasas y cuotas siguientes: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proofErr w:type="gramStart"/>
            <w:r w:rsidRPr="00732813">
              <w:rPr>
                <w:rFonts w:ascii="Arial" w:eastAsia="Times New Roman" w:hAnsi="Arial" w:cs="Arial"/>
                <w:color w:val="443605"/>
                <w:sz w:val="19"/>
                <w:szCs w:val="19"/>
                <w:lang w:eastAsia="es-MX"/>
              </w:rPr>
              <w:t>I.</w:t>
            </w:r>
            <w:proofErr w:type="gramEnd"/>
            <w:r w:rsidRPr="00732813">
              <w:rPr>
                <w:rFonts w:ascii="Arial" w:eastAsia="Times New Roman" w:hAnsi="Arial" w:cs="Arial"/>
                <w:color w:val="443605"/>
                <w:sz w:val="19"/>
                <w:szCs w:val="19"/>
                <w:lang w:eastAsia="es-MX"/>
              </w:rPr>
              <w:t xml:space="preserve">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II. En la prestación de los siguientes servicios: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A)</w:t>
            </w:r>
            <w:proofErr w:type="gramStart"/>
            <w:r w:rsidRPr="00732813">
              <w:rPr>
                <w:rFonts w:ascii="Arial" w:eastAsia="Times New Roman" w:hAnsi="Arial" w:cs="Arial"/>
                <w:color w:val="443605"/>
                <w:sz w:val="19"/>
                <w:szCs w:val="19"/>
                <w:lang w:eastAsia="es-MX"/>
              </w:rPr>
              <w:t>. ...</w:t>
            </w:r>
            <w:proofErr w:type="gramEnd"/>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B)</w:t>
            </w:r>
            <w:proofErr w:type="gramStart"/>
            <w:r w:rsidRPr="00732813">
              <w:rPr>
                <w:rFonts w:ascii="Arial" w:eastAsia="Times New Roman" w:hAnsi="Arial" w:cs="Arial"/>
                <w:color w:val="443605"/>
                <w:sz w:val="19"/>
                <w:szCs w:val="19"/>
                <w:lang w:eastAsia="es-MX"/>
              </w:rPr>
              <w:t>. ...</w:t>
            </w:r>
            <w:proofErr w:type="gramEnd"/>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proofErr w:type="gramStart"/>
            <w:r w:rsidRPr="00732813">
              <w:rPr>
                <w:rFonts w:ascii="Arial" w:eastAsia="Times New Roman" w:hAnsi="Arial" w:cs="Arial"/>
                <w:color w:val="443605"/>
                <w:sz w:val="19"/>
                <w:szCs w:val="19"/>
                <w:lang w:eastAsia="es-MX"/>
              </w:rPr>
              <w:t>C)</w:t>
            </w:r>
            <w:proofErr w:type="gramEnd"/>
            <w:r w:rsidRPr="00732813">
              <w:rPr>
                <w:rFonts w:ascii="Arial" w:eastAsia="Times New Roman" w:hAnsi="Arial" w:cs="Arial"/>
                <w:color w:val="443605"/>
                <w:sz w:val="19"/>
                <w:szCs w:val="19"/>
                <w:lang w:eastAsia="es-MX"/>
              </w:rPr>
              <w:t>. (Se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 xml:space="preserve">Artículo 3°.- Para los efectos de esta Ley se entiende por: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I... a XIII...</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XIV. (Se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XV. (Se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XVI. (Se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XVII</w:t>
            </w:r>
            <w:proofErr w:type="gramStart"/>
            <w:r w:rsidRPr="00732813">
              <w:rPr>
                <w:rFonts w:ascii="Arial" w:eastAsia="Times New Roman" w:hAnsi="Arial" w:cs="Arial"/>
                <w:color w:val="443605"/>
                <w:sz w:val="19"/>
                <w:szCs w:val="19"/>
                <w:lang w:eastAsia="es-MX"/>
              </w:rPr>
              <w:t>. ...</w:t>
            </w:r>
            <w:proofErr w:type="gramEnd"/>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lastRenderedPageBreak/>
              <w:t xml:space="preserve">Artículo 8°.- No se pagará el impuesto establecido en esta Ley: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I... a III. ....</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IV.(Se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Artículo 18-A.- (Se deroga).</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color w:val="443605"/>
                <w:sz w:val="19"/>
                <w:szCs w:val="19"/>
                <w:lang w:eastAsia="es-MX"/>
              </w:rPr>
              <w:t>Transitorios.</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color w:val="443605"/>
                <w:sz w:val="19"/>
                <w:szCs w:val="19"/>
                <w:lang w:eastAsia="es-MX"/>
              </w:rPr>
              <w:t>Único</w:t>
            </w:r>
            <w:r w:rsidRPr="00732813">
              <w:rPr>
                <w:rFonts w:ascii="Arial" w:eastAsia="Times New Roman" w:hAnsi="Arial" w:cs="Arial"/>
                <w:color w:val="443605"/>
                <w:sz w:val="19"/>
                <w:szCs w:val="19"/>
                <w:lang w:eastAsia="es-MX"/>
              </w:rPr>
              <w:t>.- El presente Decreto entrará en vigor al día siguiente de su publicación en el Diario Oficial de la Federación.</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color w:val="443605"/>
                <w:sz w:val="19"/>
                <w:szCs w:val="19"/>
                <w:lang w:eastAsia="es-MX"/>
              </w:rPr>
              <w:t>Sede del Senado de la República a los once días del mes de octubre de dos mil doce.</w:t>
            </w:r>
          </w:p>
          <w:p w:rsidR="00732813" w:rsidRPr="00732813" w:rsidRDefault="00732813" w:rsidP="00732813">
            <w:pPr>
              <w:spacing w:before="100" w:beforeAutospacing="1" w:after="100" w:afterAutospacing="1" w:line="360" w:lineRule="atLeast"/>
              <w:jc w:val="both"/>
              <w:rPr>
                <w:rFonts w:ascii="Arial" w:eastAsia="Times New Roman" w:hAnsi="Arial" w:cs="Arial"/>
                <w:color w:val="443605"/>
                <w:sz w:val="19"/>
                <w:szCs w:val="19"/>
                <w:lang w:eastAsia="es-MX"/>
              </w:rPr>
            </w:pPr>
            <w:r w:rsidRPr="00732813">
              <w:rPr>
                <w:rFonts w:ascii="Arial" w:eastAsia="Times New Roman" w:hAnsi="Arial" w:cs="Arial"/>
                <w:b/>
                <w:bCs/>
                <w:color w:val="443605"/>
                <w:sz w:val="19"/>
                <w:szCs w:val="19"/>
                <w:lang w:eastAsia="es-MX"/>
              </w:rPr>
              <w:t xml:space="preserve">Senadora Iris </w:t>
            </w:r>
            <w:proofErr w:type="spellStart"/>
            <w:r w:rsidRPr="00732813">
              <w:rPr>
                <w:rFonts w:ascii="Arial" w:eastAsia="Times New Roman" w:hAnsi="Arial" w:cs="Arial"/>
                <w:b/>
                <w:bCs/>
                <w:color w:val="443605"/>
                <w:sz w:val="19"/>
                <w:szCs w:val="19"/>
                <w:lang w:eastAsia="es-MX"/>
              </w:rPr>
              <w:t>Vianey</w:t>
            </w:r>
            <w:proofErr w:type="spellEnd"/>
            <w:r w:rsidRPr="00732813">
              <w:rPr>
                <w:rFonts w:ascii="Arial" w:eastAsia="Times New Roman" w:hAnsi="Arial" w:cs="Arial"/>
                <w:b/>
                <w:bCs/>
                <w:color w:val="443605"/>
                <w:sz w:val="19"/>
                <w:szCs w:val="19"/>
                <w:lang w:eastAsia="es-MX"/>
              </w:rPr>
              <w:t xml:space="preserve"> Mendoza </w:t>
            </w:r>
            <w:proofErr w:type="spellStart"/>
            <w:r w:rsidRPr="00732813">
              <w:rPr>
                <w:rFonts w:ascii="Arial" w:eastAsia="Times New Roman" w:hAnsi="Arial" w:cs="Arial"/>
                <w:b/>
                <w:bCs/>
                <w:color w:val="443605"/>
                <w:sz w:val="19"/>
                <w:szCs w:val="19"/>
                <w:lang w:eastAsia="es-MX"/>
              </w:rPr>
              <w:t>Mendoza</w:t>
            </w:r>
            <w:proofErr w:type="spellEnd"/>
          </w:p>
        </w:tc>
      </w:tr>
    </w:tbl>
    <w:p w:rsidR="008068BD" w:rsidRDefault="008126C0" w:rsidP="00732813">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3"/>
    <w:rsid w:val="00732813"/>
    <w:rsid w:val="008126C0"/>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2813"/>
    <w:rPr>
      <w:strike w:val="0"/>
      <w:dstrike w:val="0"/>
      <w:color w:val="492400"/>
      <w:u w:val="none"/>
      <w:effect w:val="none"/>
    </w:rPr>
  </w:style>
  <w:style w:type="character" w:styleId="Textoennegrita">
    <w:name w:val="Strong"/>
    <w:basedOn w:val="Fuentedeprrafopredeter"/>
    <w:uiPriority w:val="22"/>
    <w:qFormat/>
    <w:rsid w:val="00732813"/>
    <w:rPr>
      <w:b/>
      <w:bCs/>
    </w:rPr>
  </w:style>
  <w:style w:type="paragraph" w:styleId="NormalWeb">
    <w:name w:val="Normal (Web)"/>
    <w:basedOn w:val="Normal"/>
    <w:uiPriority w:val="99"/>
    <w:unhideWhenUsed/>
    <w:rsid w:val="007328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32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32813"/>
    <w:rPr>
      <w:strike w:val="0"/>
      <w:dstrike w:val="0"/>
      <w:color w:val="492400"/>
      <w:u w:val="none"/>
      <w:effect w:val="none"/>
    </w:rPr>
  </w:style>
  <w:style w:type="character" w:styleId="Textoennegrita">
    <w:name w:val="Strong"/>
    <w:basedOn w:val="Fuentedeprrafopredeter"/>
    <w:uiPriority w:val="22"/>
    <w:qFormat/>
    <w:rsid w:val="00732813"/>
    <w:rPr>
      <w:b/>
      <w:bCs/>
    </w:rPr>
  </w:style>
  <w:style w:type="paragraph" w:styleId="NormalWeb">
    <w:name w:val="Normal (Web)"/>
    <w:basedOn w:val="Normal"/>
    <w:uiPriority w:val="99"/>
    <w:unhideWhenUsed/>
    <w:rsid w:val="0073281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7328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28285">
      <w:bodyDiv w:val="1"/>
      <w:marLeft w:val="0"/>
      <w:marRight w:val="0"/>
      <w:marTop w:val="0"/>
      <w:marBottom w:val="0"/>
      <w:divBdr>
        <w:top w:val="none" w:sz="0" w:space="0" w:color="auto"/>
        <w:left w:val="none" w:sz="0" w:space="0" w:color="auto"/>
        <w:bottom w:val="none" w:sz="0" w:space="0" w:color="auto"/>
        <w:right w:val="none" w:sz="0" w:space="0" w:color="auto"/>
      </w:divBdr>
      <w:divsChild>
        <w:div w:id="1201089121">
          <w:marLeft w:val="0"/>
          <w:marRight w:val="0"/>
          <w:marTop w:val="0"/>
          <w:marBottom w:val="0"/>
          <w:divBdr>
            <w:top w:val="none" w:sz="0" w:space="0" w:color="auto"/>
            <w:left w:val="none" w:sz="0" w:space="0" w:color="auto"/>
            <w:bottom w:val="none" w:sz="0" w:space="0" w:color="auto"/>
            <w:right w:val="none" w:sz="0" w:space="0" w:color="auto"/>
          </w:divBdr>
          <w:divsChild>
            <w:div w:id="432211366">
              <w:marLeft w:val="0"/>
              <w:marRight w:val="0"/>
              <w:marTop w:val="0"/>
              <w:marBottom w:val="0"/>
              <w:divBdr>
                <w:top w:val="none" w:sz="0" w:space="0" w:color="auto"/>
                <w:left w:val="none" w:sz="0" w:space="0" w:color="auto"/>
                <w:bottom w:val="none" w:sz="0" w:space="0" w:color="auto"/>
                <w:right w:val="none" w:sz="0" w:space="0" w:color="auto"/>
              </w:divBdr>
              <w:divsChild>
                <w:div w:id="2004356488">
                  <w:marLeft w:val="0"/>
                  <w:marRight w:val="0"/>
                  <w:marTop w:val="0"/>
                  <w:marBottom w:val="0"/>
                  <w:divBdr>
                    <w:top w:val="none" w:sz="0" w:space="0" w:color="auto"/>
                    <w:left w:val="none" w:sz="0" w:space="0" w:color="auto"/>
                    <w:bottom w:val="none" w:sz="0" w:space="0" w:color="auto"/>
                    <w:right w:val="none" w:sz="0" w:space="0" w:color="auto"/>
                  </w:divBdr>
                  <w:divsChild>
                    <w:div w:id="378433990">
                      <w:marLeft w:val="0"/>
                      <w:marRight w:val="0"/>
                      <w:marTop w:val="0"/>
                      <w:marBottom w:val="0"/>
                      <w:divBdr>
                        <w:top w:val="none" w:sz="0" w:space="0" w:color="auto"/>
                        <w:left w:val="none" w:sz="0" w:space="0" w:color="auto"/>
                        <w:bottom w:val="none" w:sz="0" w:space="0" w:color="auto"/>
                        <w:right w:val="none" w:sz="0" w:space="0" w:color="auto"/>
                      </w:divBdr>
                    </w:div>
                    <w:div w:id="1768192844">
                      <w:marLeft w:val="0"/>
                      <w:marRight w:val="0"/>
                      <w:marTop w:val="0"/>
                      <w:marBottom w:val="0"/>
                      <w:divBdr>
                        <w:top w:val="none" w:sz="0" w:space="0" w:color="auto"/>
                        <w:left w:val="none" w:sz="0" w:space="0" w:color="auto"/>
                        <w:bottom w:val="none" w:sz="0" w:space="0" w:color="auto"/>
                        <w:right w:val="none" w:sz="0" w:space="0" w:color="auto"/>
                      </w:divBdr>
                      <w:divsChild>
                        <w:div w:id="160387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1847</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2012-10-15T18:05:00Z</dcterms:created>
  <dcterms:modified xsi:type="dcterms:W3CDTF">2012-10-15T18:19:00Z</dcterms:modified>
</cp:coreProperties>
</file>